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2A18753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D05F62">
        <w:rPr>
          <w:rFonts w:cs="Arial"/>
          <w:sz w:val="24"/>
          <w:szCs w:val="24"/>
        </w:rPr>
        <w:t>2</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18209B">
        <w:rPr>
          <w:rFonts w:cs="Arial"/>
          <w:color w:val="000000"/>
          <w:sz w:val="24"/>
          <w:szCs w:val="24"/>
        </w:rPr>
        <w:t>220</w:t>
      </w:r>
      <w:r w:rsidR="006E7E4D">
        <w:rPr>
          <w:rFonts w:cs="Arial"/>
          <w:color w:val="000000"/>
          <w:sz w:val="24"/>
          <w:szCs w:val="24"/>
        </w:rPr>
        <w:t>6112</w:t>
      </w:r>
    </w:p>
    <w:p w14:paraId="09BB34F6" w14:textId="04A3BF84"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D05F62" w:rsidRPr="00C60D8B">
        <w:rPr>
          <w:rFonts w:eastAsia="SimSun"/>
          <w:sz w:val="24"/>
          <w:szCs w:val="24"/>
          <w:lang w:val="en-GB" w:eastAsia="zh-CN"/>
        </w:rPr>
        <w:t>February 21 – March 3</w:t>
      </w:r>
      <w:r w:rsidRPr="00CE2F76">
        <w:rPr>
          <w:rFonts w:eastAsia="SimSun"/>
          <w:sz w:val="24"/>
          <w:szCs w:val="24"/>
          <w:lang w:val="en-GB" w:eastAsia="zh-CN"/>
        </w:rPr>
        <w:t>, 202</w:t>
      </w:r>
      <w:r w:rsidR="001A4F55">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5EA443B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C52EE">
        <w:rPr>
          <w:rFonts w:ascii="Arial" w:hAnsi="Arial"/>
          <w:sz w:val="24"/>
          <w:lang w:val="en-US"/>
        </w:rPr>
        <w:t>10</w:t>
      </w:r>
      <w:r w:rsidR="00B12546" w:rsidRPr="00113C65">
        <w:rPr>
          <w:rFonts w:ascii="Arial" w:hAnsi="Arial"/>
          <w:sz w:val="24"/>
          <w:lang w:val="en-US"/>
        </w:rPr>
        <w:t>.</w:t>
      </w:r>
      <w:r w:rsidR="004C1A4F">
        <w:rPr>
          <w:rFonts w:ascii="Arial" w:hAnsi="Arial"/>
          <w:sz w:val="24"/>
          <w:lang w:val="en-US"/>
        </w:rPr>
        <w:t>20.3</w:t>
      </w:r>
      <w:r w:rsidR="00B12546" w:rsidRPr="00113C65">
        <w:rPr>
          <w:rFonts w:ascii="Arial" w:hAnsi="Arial"/>
          <w:sz w:val="24"/>
          <w:lang w:val="en-US"/>
        </w:rPr>
        <w:t>.</w:t>
      </w:r>
      <w:r w:rsidR="00AF7949">
        <w:rPr>
          <w:rFonts w:ascii="Arial" w:hAnsi="Arial"/>
          <w:sz w:val="24"/>
          <w:lang w:val="en-US"/>
        </w:rPr>
        <w:t>1.4</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E0A38F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322C5">
        <w:rPr>
          <w:rFonts w:ascii="Arial" w:hAnsi="Arial"/>
          <w:sz w:val="24"/>
          <w:lang w:val="en-US"/>
        </w:rPr>
        <w:t>On Fast BWP switching for RedCap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3E36CFEA" w14:textId="62AB710D" w:rsidR="00745866" w:rsidRDefault="0068046F" w:rsidP="00F86074">
      <w:pPr>
        <w:rPr>
          <w:rFonts w:eastAsiaTheme="minorEastAsia"/>
          <w:lang w:val="en-US" w:eastAsia="zh-CN"/>
        </w:rPr>
      </w:pPr>
      <w:r w:rsidRPr="00A127F1">
        <w:rPr>
          <w:rStyle w:val="normaltextrun"/>
          <w:rFonts w:ascii="Trebuchet MS" w:hAnsi="Trebuchet MS" w:cs="Arial"/>
          <w:noProof/>
          <w:color w:val="3F3F3F"/>
        </w:rPr>
        <mc:AlternateContent>
          <mc:Choice Requires="wps">
            <w:drawing>
              <wp:anchor distT="45720" distB="45720" distL="114300" distR="114300" simplePos="0" relativeHeight="251661312" behindDoc="0" locked="0" layoutInCell="1" allowOverlap="1" wp14:anchorId="6F60A41B" wp14:editId="1B18D7A2">
                <wp:simplePos x="0" y="0"/>
                <wp:positionH relativeFrom="margin">
                  <wp:posOffset>39370</wp:posOffset>
                </wp:positionH>
                <wp:positionV relativeFrom="paragraph">
                  <wp:posOffset>938711</wp:posOffset>
                </wp:positionV>
                <wp:extent cx="6055995" cy="1545590"/>
                <wp:effectExtent l="0" t="0" r="2095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1545590"/>
                        </a:xfrm>
                        <a:prstGeom prst="rect">
                          <a:avLst/>
                        </a:prstGeom>
                        <a:solidFill>
                          <a:srgbClr val="FFFFFF"/>
                        </a:solidFill>
                        <a:ln w="9525">
                          <a:solidFill>
                            <a:srgbClr val="000000"/>
                          </a:solidFill>
                          <a:miter lim="800000"/>
                          <a:headEnd/>
                          <a:tailEnd/>
                        </a:ln>
                      </wps:spPr>
                      <wps:txbx>
                        <w:txbxContent>
                          <w:p w14:paraId="459539D2" w14:textId="77777777" w:rsidR="00F07736" w:rsidRPr="00F07736" w:rsidRDefault="00F07736" w:rsidP="00F07736">
                            <w:pPr>
                              <w:pStyle w:val="BodyText"/>
                              <w:widowControl/>
                              <w:numPr>
                                <w:ilvl w:val="0"/>
                                <w:numId w:val="10"/>
                              </w:numPr>
                              <w:overflowPunct w:val="0"/>
                              <w:jc w:val="both"/>
                              <w:rPr>
                                <w:bCs/>
                                <w:i/>
                                <w:iCs/>
                                <w:sz w:val="20"/>
                              </w:rPr>
                            </w:pPr>
                            <w:r w:rsidRPr="00F07736">
                              <w:rPr>
                                <w:bCs/>
                                <w:i/>
                                <w:iCs/>
                                <w:sz w:val="20"/>
                              </w:rPr>
                              <w:t>Reduced minimum number of Rx branches:</w:t>
                            </w:r>
                          </w:p>
                          <w:p w14:paraId="08D808B5" w14:textId="77777777" w:rsidR="00F07736" w:rsidRPr="00F07736" w:rsidRDefault="00F07736" w:rsidP="00F07736">
                            <w:pPr>
                              <w:pStyle w:val="BodyText"/>
                              <w:widowControl/>
                              <w:numPr>
                                <w:ilvl w:val="1"/>
                                <w:numId w:val="10"/>
                              </w:numPr>
                              <w:overflowPunct w:val="0"/>
                              <w:jc w:val="both"/>
                              <w:rPr>
                                <w:bCs/>
                                <w:i/>
                                <w:iCs/>
                                <w:sz w:val="20"/>
                              </w:rPr>
                            </w:pPr>
                            <w:r w:rsidRPr="00F07736">
                              <w:rPr>
                                <w:bCs/>
                                <w:i/>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2D2ABF1" w14:textId="77777777" w:rsidR="00F07736" w:rsidRPr="00F07736" w:rsidRDefault="00F07736" w:rsidP="00F07736">
                            <w:pPr>
                              <w:pStyle w:val="BodyText"/>
                              <w:widowControl/>
                              <w:numPr>
                                <w:ilvl w:val="1"/>
                                <w:numId w:val="10"/>
                              </w:numPr>
                              <w:overflowPunct w:val="0"/>
                              <w:jc w:val="both"/>
                              <w:rPr>
                                <w:bCs/>
                                <w:i/>
                                <w:iCs/>
                                <w:sz w:val="20"/>
                              </w:rPr>
                            </w:pPr>
                            <w:bookmarkStart w:id="0" w:name="_Hlk58502022"/>
                            <w:r w:rsidRPr="00F07736">
                              <w:rPr>
                                <w:bCs/>
                                <w:i/>
                                <w:iCs/>
                                <w:sz w:val="20"/>
                              </w:rPr>
                              <w:t xml:space="preserve">For frequency bands where a legacy NR UE (other than 2-Rx vehicular UE) is required to be equipped with a minimum of 4 Rx </w:t>
                            </w:r>
                            <w:bookmarkEnd w:id="0"/>
                            <w:r w:rsidRPr="00F07736">
                              <w:rPr>
                                <w:bCs/>
                                <w:i/>
                                <w:iCs/>
                                <w:sz w:val="20"/>
                              </w:rPr>
                              <w:t xml:space="preserve">antenna ports, the minimum number of Rx </w:t>
                            </w:r>
                            <w:bookmarkStart w:id="1" w:name="_Hlk58574559"/>
                            <w:r w:rsidRPr="00F07736">
                              <w:rPr>
                                <w:bCs/>
                                <w:i/>
                                <w:iCs/>
                                <w:sz w:val="20"/>
                              </w:rPr>
                              <w:t xml:space="preserve">branches </w:t>
                            </w:r>
                            <w:bookmarkEnd w:id="1"/>
                            <w:r w:rsidRPr="00F07736">
                              <w:rPr>
                                <w:bCs/>
                                <w:i/>
                                <w:iCs/>
                                <w:sz w:val="20"/>
                              </w:rPr>
                              <w:t>supported by specification for a RedCap UE is 1. The specification also supports 2 Rx branches for a RedCap UE in these bands.</w:t>
                            </w:r>
                          </w:p>
                          <w:p w14:paraId="471B327D" w14:textId="77777777" w:rsidR="00F07736" w:rsidRPr="00F07736" w:rsidRDefault="00F07736" w:rsidP="00F07736">
                            <w:pPr>
                              <w:pStyle w:val="BodyText"/>
                              <w:widowControl/>
                              <w:numPr>
                                <w:ilvl w:val="1"/>
                                <w:numId w:val="10"/>
                              </w:numPr>
                              <w:overflowPunct w:val="0"/>
                              <w:jc w:val="both"/>
                              <w:rPr>
                                <w:bCs/>
                                <w:i/>
                                <w:iCs/>
                                <w:sz w:val="20"/>
                              </w:rPr>
                            </w:pPr>
                            <w:r w:rsidRPr="00F07736">
                              <w:rPr>
                                <w:bCs/>
                                <w:i/>
                                <w:iCs/>
                                <w:sz w:val="20"/>
                              </w:rPr>
                              <w:t>A means shall be specified by which the gNB can know the number of Rx branches of the UE.</w:t>
                            </w:r>
                          </w:p>
                          <w:p w14:paraId="0970FCE3" w14:textId="77777777" w:rsidR="00981FB8" w:rsidRDefault="00981FB8" w:rsidP="00981F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60A41B" id="_x0000_t202" coordsize="21600,21600" o:spt="202" path="m,l,21600r21600,l21600,xe">
                <v:stroke joinstyle="miter"/>
                <v:path gradientshapeok="t" o:connecttype="rect"/>
              </v:shapetype>
              <v:shape id="Text Box 2" o:spid="_x0000_s1026" type="#_x0000_t202" style="position:absolute;margin-left:3.1pt;margin-top:73.9pt;width:476.85pt;height:121.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W6IQIAAEUEAAAOAAAAZHJzL2Uyb0RvYy54bWysU1Fv0zAQfkfiP1h+p0mjZqxR02l0FCGN&#10;gbTxAxzHaSxsn7HdJuXXc3a6Ug14QfjB8vnOn+++7251M2pFDsJ5Caam81lOiTAcWml2Nf36tH1z&#10;TYkPzLRMgRE1PQpPb9avX60GW4kCelCtcARBjK8GW9M+BFtlmee90MzPwAqDzg6cZgFNt8taxwZE&#10;1yor8vwqG8C11gEX3uPt3eSk64TfdYKHz13nRSCqpphbSLtLexP3bL1i1c4x20t+SoP9QxaaSYOf&#10;nqHuWGBk7+RvUFpyBx66MOOgM+g6yUWqAauZ5y+qeeyZFakWJMfbM03+/8Hyh8MXR2Rb04ISwzRK&#10;9CTGQN7BSIrIzmB9hUGPFsPCiNeocqrU23vg3zwxsOmZ2Ylb52DoBWsxu3l8mV08nXB8BGmGT9Di&#10;N2wfIAGNndOROiSDIDqqdDwrE1PheHmVl+VyWVLC0TcvF2gl7TJWPT+3zocPAjSJh5o6lD7Bs8O9&#10;DzEdVj2HxN88KNlupVLJcLtmoxw5MGyTbVqpghdhypChpsuyKCcG/gqRp/UnCC0D9ruSuqbX5yBW&#10;Rd7emzZ1Y2BSTWdMWZkTkZG7icUwNuNJmAbaI1LqYOprnEM89OB+UDJgT9fUf98zJyhRHw3Kspwv&#10;FnEIkrEo3xZouEtPc+lhhiNUTQMl03ET0uBEwgzconydTMRGnadMTrlirya+T3MVh+HSTlG/pn/9&#10;EwAA//8DAFBLAwQUAAYACAAAACEAJU624d8AAAAJAQAADwAAAGRycy9kb3ducmV2LnhtbEyPwU7D&#10;MBBE70j8g7VIXBB1mpa0DnEqhASiNygIrm7sJhH2OthuGv6e5QTHnRnNvqk2k7NsNCH2HiXMZxkw&#10;g43XPbYS3l4frtfAYlKolfVoJHybCJv6/KxSpfYnfDHjLrWMSjCWSkKX0lByHpvOOBVnfjBI3sEH&#10;pxKdoeU6qBOVO8vzLCu4Uz3Sh04N5r4zzefu6CSsl0/jR9wunt+b4mBFulqNj19BysuL6e4WWDJT&#10;+gvDLz6hQ01Me39EHZmVUOQUJHm5ogXkixshgO0lLMQ8B15X/P+C+gcAAP//AwBQSwECLQAUAAYA&#10;CAAAACEAtoM4kv4AAADhAQAAEwAAAAAAAAAAAAAAAAAAAAAAW0NvbnRlbnRfVHlwZXNdLnhtbFBL&#10;AQItABQABgAIAAAAIQA4/SH/1gAAAJQBAAALAAAAAAAAAAAAAAAAAC8BAABfcmVscy8ucmVsc1BL&#10;AQItABQABgAIAAAAIQBdDAW6IQIAAEUEAAAOAAAAAAAAAAAAAAAAAC4CAABkcnMvZTJvRG9jLnht&#10;bFBLAQItABQABgAIAAAAIQAlTrbh3wAAAAkBAAAPAAAAAAAAAAAAAAAAAHsEAABkcnMvZG93bnJl&#10;di54bWxQSwUGAAAAAAQABADzAAAAhwUAAAAA&#10;">
                <v:textbox>
                  <w:txbxContent>
                    <w:p w14:paraId="459539D2" w14:textId="77777777" w:rsidR="00F07736" w:rsidRPr="00F07736" w:rsidRDefault="00F07736" w:rsidP="00F07736">
                      <w:pPr>
                        <w:pStyle w:val="BodyText"/>
                        <w:widowControl/>
                        <w:numPr>
                          <w:ilvl w:val="0"/>
                          <w:numId w:val="10"/>
                        </w:numPr>
                        <w:overflowPunct w:val="0"/>
                        <w:jc w:val="both"/>
                        <w:rPr>
                          <w:bCs/>
                          <w:i/>
                          <w:iCs/>
                          <w:sz w:val="20"/>
                        </w:rPr>
                      </w:pPr>
                      <w:r w:rsidRPr="00F07736">
                        <w:rPr>
                          <w:bCs/>
                          <w:i/>
                          <w:iCs/>
                          <w:sz w:val="20"/>
                        </w:rPr>
                        <w:t>Reduced minimum number of Rx branches:</w:t>
                      </w:r>
                    </w:p>
                    <w:p w14:paraId="08D808B5" w14:textId="77777777" w:rsidR="00F07736" w:rsidRPr="00F07736" w:rsidRDefault="00F07736" w:rsidP="00F07736">
                      <w:pPr>
                        <w:pStyle w:val="BodyText"/>
                        <w:widowControl/>
                        <w:numPr>
                          <w:ilvl w:val="1"/>
                          <w:numId w:val="10"/>
                        </w:numPr>
                        <w:overflowPunct w:val="0"/>
                        <w:jc w:val="both"/>
                        <w:rPr>
                          <w:bCs/>
                          <w:i/>
                          <w:iCs/>
                          <w:sz w:val="20"/>
                        </w:rPr>
                      </w:pPr>
                      <w:r w:rsidRPr="00F07736">
                        <w:rPr>
                          <w:bCs/>
                          <w:i/>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2D2ABF1" w14:textId="77777777" w:rsidR="00F07736" w:rsidRPr="00F07736" w:rsidRDefault="00F07736" w:rsidP="00F07736">
                      <w:pPr>
                        <w:pStyle w:val="BodyText"/>
                        <w:widowControl/>
                        <w:numPr>
                          <w:ilvl w:val="1"/>
                          <w:numId w:val="10"/>
                        </w:numPr>
                        <w:overflowPunct w:val="0"/>
                        <w:jc w:val="both"/>
                        <w:rPr>
                          <w:bCs/>
                          <w:i/>
                          <w:iCs/>
                          <w:sz w:val="20"/>
                        </w:rPr>
                      </w:pPr>
                      <w:bookmarkStart w:id="2" w:name="_Hlk58502022"/>
                      <w:r w:rsidRPr="00F07736">
                        <w:rPr>
                          <w:bCs/>
                          <w:i/>
                          <w:iCs/>
                          <w:sz w:val="20"/>
                        </w:rPr>
                        <w:t xml:space="preserve">For frequency bands where a legacy NR UE (other than 2-Rx vehicular UE) is required to be equipped with a minimum of 4 Rx </w:t>
                      </w:r>
                      <w:bookmarkEnd w:id="2"/>
                      <w:r w:rsidRPr="00F07736">
                        <w:rPr>
                          <w:bCs/>
                          <w:i/>
                          <w:iCs/>
                          <w:sz w:val="20"/>
                        </w:rPr>
                        <w:t xml:space="preserve">antenna ports, the minimum number of Rx </w:t>
                      </w:r>
                      <w:bookmarkStart w:id="3" w:name="_Hlk58574559"/>
                      <w:r w:rsidRPr="00F07736">
                        <w:rPr>
                          <w:bCs/>
                          <w:i/>
                          <w:iCs/>
                          <w:sz w:val="20"/>
                        </w:rPr>
                        <w:t xml:space="preserve">branches </w:t>
                      </w:r>
                      <w:bookmarkEnd w:id="3"/>
                      <w:r w:rsidRPr="00F07736">
                        <w:rPr>
                          <w:bCs/>
                          <w:i/>
                          <w:iCs/>
                          <w:sz w:val="20"/>
                        </w:rPr>
                        <w:t>supported by specification for a RedCap UE is 1. The specification also supports 2 Rx branches for a RedCap UE in these bands.</w:t>
                      </w:r>
                    </w:p>
                    <w:p w14:paraId="471B327D" w14:textId="77777777" w:rsidR="00F07736" w:rsidRPr="00F07736" w:rsidRDefault="00F07736" w:rsidP="00F07736">
                      <w:pPr>
                        <w:pStyle w:val="BodyText"/>
                        <w:widowControl/>
                        <w:numPr>
                          <w:ilvl w:val="1"/>
                          <w:numId w:val="10"/>
                        </w:numPr>
                        <w:overflowPunct w:val="0"/>
                        <w:jc w:val="both"/>
                        <w:rPr>
                          <w:bCs/>
                          <w:i/>
                          <w:iCs/>
                          <w:sz w:val="20"/>
                        </w:rPr>
                      </w:pPr>
                      <w:r w:rsidRPr="00F07736">
                        <w:rPr>
                          <w:bCs/>
                          <w:i/>
                          <w:iCs/>
                          <w:sz w:val="20"/>
                        </w:rPr>
                        <w:t>A means shall be specified by which the gNB can know the number of Rx branches of the UE.</w:t>
                      </w:r>
                    </w:p>
                    <w:p w14:paraId="0970FCE3" w14:textId="77777777" w:rsidR="00981FB8" w:rsidRDefault="00981FB8" w:rsidP="00981FB8"/>
                  </w:txbxContent>
                </v:textbox>
                <w10:wrap type="square" anchorx="margin"/>
              </v:shape>
            </w:pict>
          </mc:Fallback>
        </mc:AlternateContent>
      </w:r>
      <w:r w:rsidR="0047431E" w:rsidRPr="0047431E">
        <w:rPr>
          <w:rFonts w:eastAsiaTheme="minorEastAsia"/>
          <w:lang w:val="en-US" w:eastAsia="zh-CN"/>
        </w:rPr>
        <w:t xml:space="preserve">In RAN#90e meeting, a Rel-17 work item for support of reduced capability NR devices was approved and the WID was </w:t>
      </w:r>
      <w:r w:rsidR="003E29BD">
        <w:rPr>
          <w:rFonts w:eastAsiaTheme="minorEastAsia"/>
          <w:lang w:val="en-US" w:eastAsia="zh-CN"/>
        </w:rPr>
        <w:t xml:space="preserve">further </w:t>
      </w:r>
      <w:r w:rsidR="0047431E" w:rsidRPr="0047431E">
        <w:rPr>
          <w:rFonts w:eastAsiaTheme="minorEastAsia"/>
          <w:lang w:val="en-US" w:eastAsia="zh-CN"/>
        </w:rPr>
        <w:t>updated in RAN#9</w:t>
      </w:r>
      <w:r w:rsidR="003E29BD">
        <w:rPr>
          <w:rFonts w:eastAsiaTheme="minorEastAsia"/>
          <w:lang w:val="en-US" w:eastAsia="zh-CN"/>
        </w:rPr>
        <w:t>2</w:t>
      </w:r>
      <w:r w:rsidR="0047431E" w:rsidRPr="0047431E">
        <w:rPr>
          <w:rFonts w:eastAsiaTheme="minorEastAsia"/>
          <w:lang w:val="en-US" w:eastAsia="zh-CN"/>
        </w:rPr>
        <w:t>e [</w:t>
      </w:r>
      <w:r w:rsidR="00BC4BDD">
        <w:rPr>
          <w:rFonts w:eastAsiaTheme="minorEastAsia"/>
          <w:lang w:val="en-US" w:eastAsia="zh-CN"/>
        </w:rPr>
        <w:t>1</w:t>
      </w:r>
      <w:r w:rsidR="0047431E" w:rsidRPr="0047431E">
        <w:rPr>
          <w:rFonts w:eastAsiaTheme="minorEastAsia"/>
          <w:lang w:val="en-US" w:eastAsia="zh-CN"/>
        </w:rPr>
        <w:t xml:space="preserve">]. </w:t>
      </w:r>
      <w:r w:rsidR="00A22333">
        <w:rPr>
          <w:rFonts w:eastAsiaTheme="minorEastAsia"/>
          <w:lang w:val="en-US" w:eastAsia="zh-CN"/>
        </w:rPr>
        <w:t xml:space="preserve">One of the key </w:t>
      </w:r>
      <w:r w:rsidR="001C5F78">
        <w:rPr>
          <w:rFonts w:eastAsiaTheme="minorEastAsia"/>
          <w:lang w:val="en-US" w:eastAsia="zh-CN"/>
        </w:rPr>
        <w:t>objectives</w:t>
      </w:r>
      <w:r w:rsidR="00A22333">
        <w:rPr>
          <w:rFonts w:eastAsiaTheme="minorEastAsia"/>
          <w:lang w:val="en-US" w:eastAsia="zh-CN"/>
        </w:rPr>
        <w:t xml:space="preserve"> of the work-item is to provide support for </w:t>
      </w:r>
      <w:r w:rsidR="00F86074">
        <w:rPr>
          <w:rFonts w:eastAsiaTheme="minorEastAsia"/>
          <w:lang w:val="en-US" w:eastAsia="zh-CN"/>
        </w:rPr>
        <w:t xml:space="preserve">UE complexity reduction features. </w:t>
      </w:r>
      <w:r w:rsidR="00F25E34">
        <w:rPr>
          <w:rFonts w:eastAsiaTheme="minorEastAsia"/>
          <w:lang w:val="en-US" w:eastAsia="zh-CN"/>
        </w:rPr>
        <w:t xml:space="preserve">In </w:t>
      </w:r>
      <w:r w:rsidR="00507DE1">
        <w:rPr>
          <w:rFonts w:eastAsiaTheme="minorEastAsia"/>
          <w:lang w:val="en-US" w:eastAsia="zh-CN"/>
        </w:rPr>
        <w:t xml:space="preserve">the </w:t>
      </w:r>
      <w:r w:rsidR="00F25E34">
        <w:rPr>
          <w:rFonts w:eastAsiaTheme="minorEastAsia"/>
          <w:lang w:val="en-US" w:eastAsia="zh-CN"/>
        </w:rPr>
        <w:t xml:space="preserve">previous RAN4 meetings, it was agreed that </w:t>
      </w:r>
      <w:r w:rsidR="00507DE1">
        <w:rPr>
          <w:rFonts w:eastAsiaTheme="minorEastAsia"/>
          <w:lang w:val="en-US" w:eastAsia="zh-CN"/>
        </w:rPr>
        <w:t>r</w:t>
      </w:r>
      <w:r w:rsidR="00E939D2">
        <w:rPr>
          <w:rFonts w:eastAsiaTheme="minorEastAsia"/>
          <w:lang w:val="en-US" w:eastAsia="zh-CN"/>
        </w:rPr>
        <w:t xml:space="preserve">educed minimum number of Rx branches is one such </w:t>
      </w:r>
      <w:r w:rsidR="008963BE">
        <w:rPr>
          <w:rFonts w:eastAsiaTheme="minorEastAsia"/>
          <w:lang w:val="en-US" w:eastAsia="zh-CN"/>
        </w:rPr>
        <w:t xml:space="preserve">UE complexity reduction feature </w:t>
      </w:r>
      <w:r w:rsidR="00507DE1">
        <w:rPr>
          <w:rFonts w:eastAsiaTheme="minorEastAsia"/>
          <w:lang w:val="en-US" w:eastAsia="zh-CN"/>
        </w:rPr>
        <w:t>which is likely</w:t>
      </w:r>
      <w:r w:rsidR="00FA17DC">
        <w:rPr>
          <w:rFonts w:eastAsiaTheme="minorEastAsia"/>
          <w:lang w:val="en-US" w:eastAsia="zh-CN"/>
        </w:rPr>
        <w:t xml:space="preserve"> </w:t>
      </w:r>
      <w:r w:rsidR="003B2BE7">
        <w:rPr>
          <w:rFonts w:eastAsiaTheme="minorEastAsia"/>
          <w:lang w:val="en-US" w:eastAsia="zh-CN"/>
        </w:rPr>
        <w:t xml:space="preserve">to </w:t>
      </w:r>
      <w:r w:rsidR="007F69E7">
        <w:rPr>
          <w:rFonts w:eastAsiaTheme="minorEastAsia"/>
          <w:lang w:val="en-US" w:eastAsia="zh-CN"/>
        </w:rPr>
        <w:t>impact RRM requirements</w:t>
      </w:r>
      <w:r w:rsidR="00120B4B">
        <w:rPr>
          <w:rFonts w:eastAsiaTheme="minorEastAsia"/>
          <w:lang w:val="en-US" w:eastAsia="zh-CN"/>
        </w:rPr>
        <w:t xml:space="preserve"> such as RLM</w:t>
      </w:r>
      <w:r w:rsidR="00EF60E4">
        <w:rPr>
          <w:rFonts w:eastAsiaTheme="minorEastAsia"/>
          <w:lang w:val="en-US" w:eastAsia="zh-CN"/>
        </w:rPr>
        <w:t xml:space="preserve">/BFD evaluation periods, </w:t>
      </w:r>
      <w:r w:rsidR="0076221B">
        <w:rPr>
          <w:rFonts w:eastAsiaTheme="minorEastAsia"/>
          <w:lang w:val="en-US" w:eastAsia="zh-CN"/>
        </w:rPr>
        <w:t xml:space="preserve">cell </w:t>
      </w:r>
      <w:r w:rsidR="00684EC2">
        <w:rPr>
          <w:rFonts w:eastAsiaTheme="minorEastAsia"/>
          <w:lang w:val="en-US" w:eastAsia="zh-CN"/>
        </w:rPr>
        <w:t>search and measurement</w:t>
      </w:r>
      <w:r>
        <w:rPr>
          <w:rFonts w:eastAsiaTheme="minorEastAsia"/>
          <w:lang w:val="en-US" w:eastAsia="zh-CN"/>
        </w:rPr>
        <w:t xml:space="preserve"> delays and accuracies etc.</w:t>
      </w:r>
      <w:r w:rsidR="0076221B">
        <w:rPr>
          <w:rFonts w:eastAsiaTheme="minorEastAsia"/>
          <w:lang w:val="en-US" w:eastAsia="zh-CN"/>
        </w:rPr>
        <w:t xml:space="preserve"> </w:t>
      </w:r>
    </w:p>
    <w:p w14:paraId="6CC3CF39" w14:textId="65032FAB" w:rsidR="00981FB8" w:rsidRPr="004B60E2" w:rsidRDefault="007F12E4" w:rsidP="006E20F5">
      <w:pPr>
        <w:rPr>
          <w:lang w:val="en-US"/>
        </w:rPr>
      </w:pPr>
      <w:r>
        <w:rPr>
          <w:lang w:val="en-US"/>
        </w:rPr>
        <w:t xml:space="preserve">In this paper, we focus on the impact of UE complexity reduction on signaling characteristics </w:t>
      </w:r>
      <w:r w:rsidR="00A46EBE">
        <w:rPr>
          <w:lang w:val="en-US"/>
        </w:rPr>
        <w:t xml:space="preserve">as </w:t>
      </w:r>
      <w:r w:rsidR="002A395A">
        <w:rPr>
          <w:lang w:val="en-US"/>
        </w:rPr>
        <w:t xml:space="preserve">specified </w:t>
      </w:r>
      <w:r w:rsidR="00076B1E">
        <w:rPr>
          <w:lang w:val="en-US"/>
        </w:rPr>
        <w:t>in chapter 8 of TS 38.133.</w:t>
      </w:r>
    </w:p>
    <w:p w14:paraId="4170A86B" w14:textId="03E32B02" w:rsidR="001E6490" w:rsidRDefault="001E6490" w:rsidP="001E6490">
      <w:pPr>
        <w:pStyle w:val="Heading1"/>
        <w:rPr>
          <w:lang w:eastAsia="zh-CN"/>
        </w:rPr>
      </w:pPr>
      <w:r>
        <w:rPr>
          <w:lang w:eastAsia="zh-CN"/>
        </w:rPr>
        <w:t>BWP switching</w:t>
      </w:r>
    </w:p>
    <w:p w14:paraId="64C9D575" w14:textId="01F061F6" w:rsidR="00067088" w:rsidRDefault="00AC61FE" w:rsidP="00067088">
      <w:pPr>
        <w:rPr>
          <w:lang w:eastAsia="zh-CN"/>
        </w:rPr>
      </w:pPr>
      <w:r>
        <w:rPr>
          <w:lang w:eastAsia="zh-CN"/>
        </w:rPr>
        <w:t xml:space="preserve">Current RAN4 requirements specify Type 1 and Type 2 BWP switching delays, corresponding to </w:t>
      </w:r>
      <w:r w:rsidR="001317BA">
        <w:rPr>
          <w:lang w:eastAsia="zh-CN"/>
        </w:rPr>
        <w:t>600us and 2000us respectively.</w:t>
      </w:r>
      <w:r w:rsidR="00B747EB">
        <w:rPr>
          <w:lang w:eastAsia="zh-CN"/>
        </w:rPr>
        <w:t xml:space="preserve"> </w:t>
      </w:r>
      <w:r w:rsidR="00077631">
        <w:rPr>
          <w:lang w:eastAsia="zh-CN"/>
        </w:rPr>
        <w:t>Some</w:t>
      </w:r>
      <w:r w:rsidR="00B747EB">
        <w:rPr>
          <w:lang w:eastAsia="zh-CN"/>
        </w:rPr>
        <w:t xml:space="preserve"> companies pointed out the need</w:t>
      </w:r>
      <w:r w:rsidR="005409AF">
        <w:rPr>
          <w:lang w:eastAsia="zh-CN"/>
        </w:rPr>
        <w:t xml:space="preserve"> to specify faster BWP switching delays if only centre fre</w:t>
      </w:r>
      <w:r w:rsidR="006914B3">
        <w:rPr>
          <w:lang w:eastAsia="zh-CN"/>
        </w:rPr>
        <w:t>quency is changed.</w:t>
      </w:r>
      <w:r w:rsidR="00786CEA">
        <w:rPr>
          <w:lang w:eastAsia="zh-CN"/>
        </w:rPr>
        <w:t xml:space="preserve"> Main motivations behind </w:t>
      </w:r>
      <w:r w:rsidR="00CB70EF">
        <w:rPr>
          <w:lang w:eastAsia="zh-CN"/>
        </w:rPr>
        <w:t xml:space="preserve">enabling </w:t>
      </w:r>
      <w:r w:rsidR="00786CEA">
        <w:rPr>
          <w:lang w:eastAsia="zh-CN"/>
        </w:rPr>
        <w:t>such</w:t>
      </w:r>
      <w:r w:rsidR="00A81C7C">
        <w:rPr>
          <w:lang w:eastAsia="zh-CN"/>
        </w:rPr>
        <w:t xml:space="preserve"> faster BWP switching </w:t>
      </w:r>
      <w:r w:rsidR="00480F2B">
        <w:rPr>
          <w:lang w:eastAsia="zh-CN"/>
        </w:rPr>
        <w:t>were</w:t>
      </w:r>
    </w:p>
    <w:p w14:paraId="00CC8982" w14:textId="5AC36511" w:rsidR="00480F2B" w:rsidRPr="001F1191" w:rsidRDefault="00E10A71" w:rsidP="00480F2B">
      <w:pPr>
        <w:pStyle w:val="ListParagraph"/>
        <w:numPr>
          <w:ilvl w:val="0"/>
          <w:numId w:val="34"/>
        </w:numPr>
        <w:rPr>
          <w:rFonts w:eastAsia="MS Mincho"/>
          <w:sz w:val="20"/>
          <w:szCs w:val="20"/>
          <w:lang w:val="en-GB" w:eastAsia="zh-CN"/>
        </w:rPr>
      </w:pPr>
      <w:r w:rsidRPr="001F1191">
        <w:rPr>
          <w:rFonts w:eastAsia="MS Mincho"/>
          <w:sz w:val="20"/>
          <w:szCs w:val="20"/>
          <w:lang w:val="en-GB" w:eastAsia="zh-CN"/>
        </w:rPr>
        <w:t xml:space="preserve">BWP hopping in </w:t>
      </w:r>
      <w:r w:rsidR="00D21B64" w:rsidRPr="001F1191">
        <w:rPr>
          <w:rFonts w:eastAsia="MS Mincho"/>
          <w:sz w:val="20"/>
          <w:szCs w:val="20"/>
          <w:lang w:val="en-GB" w:eastAsia="zh-CN"/>
        </w:rPr>
        <w:t>RRC connected mode</w:t>
      </w:r>
      <w:r w:rsidR="00961495" w:rsidRPr="001F1191">
        <w:rPr>
          <w:rFonts w:eastAsia="MS Mincho"/>
          <w:sz w:val="20"/>
          <w:szCs w:val="20"/>
          <w:lang w:val="en-GB" w:eastAsia="zh-CN"/>
        </w:rPr>
        <w:t xml:space="preserve"> for control/data [</w:t>
      </w:r>
      <w:r w:rsidR="001278EB">
        <w:rPr>
          <w:rFonts w:eastAsia="MS Mincho"/>
          <w:sz w:val="20"/>
          <w:szCs w:val="20"/>
          <w:lang w:val="en-GB" w:eastAsia="zh-CN"/>
        </w:rPr>
        <w:t>5</w:t>
      </w:r>
      <w:r w:rsidR="00961495" w:rsidRPr="001F1191">
        <w:rPr>
          <w:rFonts w:eastAsia="MS Mincho"/>
          <w:sz w:val="20"/>
          <w:szCs w:val="20"/>
          <w:lang w:val="en-GB" w:eastAsia="zh-CN"/>
        </w:rPr>
        <w:t>]</w:t>
      </w:r>
      <w:r w:rsidR="001278EB">
        <w:rPr>
          <w:rFonts w:eastAsia="MS Mincho"/>
          <w:sz w:val="20"/>
          <w:szCs w:val="20"/>
          <w:lang w:val="en-GB" w:eastAsia="zh-CN"/>
        </w:rPr>
        <w:t>[6]</w:t>
      </w:r>
    </w:p>
    <w:p w14:paraId="0D86D5A3" w14:textId="405F6896" w:rsidR="00961495" w:rsidRPr="001F1191" w:rsidRDefault="000F1436" w:rsidP="00480F2B">
      <w:pPr>
        <w:pStyle w:val="ListParagraph"/>
        <w:numPr>
          <w:ilvl w:val="0"/>
          <w:numId w:val="34"/>
        </w:numPr>
        <w:rPr>
          <w:rFonts w:eastAsia="MS Mincho"/>
          <w:sz w:val="20"/>
          <w:szCs w:val="20"/>
          <w:lang w:val="en-GB" w:eastAsia="zh-CN"/>
        </w:rPr>
      </w:pPr>
      <w:r>
        <w:rPr>
          <w:rFonts w:eastAsia="MS Mincho"/>
          <w:sz w:val="20"/>
          <w:szCs w:val="20"/>
          <w:lang w:val="en-GB" w:eastAsia="zh-CN"/>
        </w:rPr>
        <w:t xml:space="preserve">Receive SSBs outside the </w:t>
      </w:r>
      <w:r w:rsidR="00743B0C" w:rsidRPr="001F1191">
        <w:rPr>
          <w:rFonts w:eastAsia="MS Mincho"/>
          <w:sz w:val="20"/>
          <w:szCs w:val="20"/>
          <w:lang w:val="en-GB" w:eastAsia="zh-CN"/>
        </w:rPr>
        <w:t>Redcap specific initial BWP</w:t>
      </w:r>
      <w:r w:rsidR="0091384B" w:rsidRPr="001F1191">
        <w:rPr>
          <w:rFonts w:eastAsia="MS Mincho"/>
          <w:sz w:val="20"/>
          <w:szCs w:val="20"/>
          <w:lang w:val="en-GB" w:eastAsia="zh-CN"/>
        </w:rPr>
        <w:t xml:space="preserve"> [</w:t>
      </w:r>
      <w:r w:rsidR="001278EB">
        <w:rPr>
          <w:rFonts w:eastAsia="MS Mincho"/>
          <w:sz w:val="20"/>
          <w:szCs w:val="20"/>
          <w:lang w:val="en-GB" w:eastAsia="zh-CN"/>
        </w:rPr>
        <w:t>7</w:t>
      </w:r>
      <w:r w:rsidR="0091384B" w:rsidRPr="001F1191">
        <w:rPr>
          <w:rFonts w:eastAsia="MS Mincho"/>
          <w:sz w:val="20"/>
          <w:szCs w:val="20"/>
          <w:lang w:val="en-GB" w:eastAsia="zh-CN"/>
        </w:rPr>
        <w:t>]</w:t>
      </w:r>
    </w:p>
    <w:p w14:paraId="184160C9" w14:textId="3EEADD9A" w:rsidR="00027BBD" w:rsidRDefault="00027BBD" w:rsidP="00027BBD">
      <w:pPr>
        <w:rPr>
          <w:lang w:eastAsia="zh-CN"/>
        </w:rPr>
      </w:pPr>
    </w:p>
    <w:p w14:paraId="32083012" w14:textId="0F8C337A" w:rsidR="00FD1AB4" w:rsidRDefault="008D2B1F" w:rsidP="00027BBD">
      <w:pPr>
        <w:rPr>
          <w:lang w:eastAsia="zh-CN"/>
        </w:rPr>
      </w:pPr>
      <w:r>
        <w:rPr>
          <w:lang w:eastAsia="zh-CN"/>
        </w:rPr>
        <w:t xml:space="preserve">Regarding 1), RAN1 has discussed this in detail and </w:t>
      </w:r>
      <w:r w:rsidR="002A1B9F">
        <w:rPr>
          <w:lang w:eastAsia="zh-CN"/>
        </w:rPr>
        <w:t xml:space="preserve">didn’t come up </w:t>
      </w:r>
      <w:r w:rsidR="00B34229">
        <w:rPr>
          <w:lang w:eastAsia="zh-CN"/>
        </w:rPr>
        <w:t>with</w:t>
      </w:r>
      <w:r w:rsidR="002A1B9F">
        <w:rPr>
          <w:lang w:eastAsia="zh-CN"/>
        </w:rPr>
        <w:t xml:space="preserve"> agreements</w:t>
      </w:r>
      <w:r w:rsidR="008679C0">
        <w:rPr>
          <w:lang w:eastAsia="zh-CN"/>
        </w:rPr>
        <w:t xml:space="preserve"> to</w:t>
      </w:r>
      <w:r>
        <w:rPr>
          <w:lang w:eastAsia="zh-CN"/>
        </w:rPr>
        <w:t xml:space="preserve"> enabl</w:t>
      </w:r>
      <w:r w:rsidR="008679C0">
        <w:rPr>
          <w:lang w:eastAsia="zh-CN"/>
        </w:rPr>
        <w:t>e</w:t>
      </w:r>
      <w:r>
        <w:rPr>
          <w:lang w:eastAsia="zh-CN"/>
        </w:rPr>
        <w:t xml:space="preserve"> such</w:t>
      </w:r>
      <w:r w:rsidR="00BC03CA">
        <w:rPr>
          <w:lang w:eastAsia="zh-CN"/>
        </w:rPr>
        <w:t xml:space="preserve"> BWP hopping mechanism in connected mode to harvest frequency diversity gains.</w:t>
      </w:r>
      <w:r w:rsidR="002A1B9F">
        <w:rPr>
          <w:lang w:eastAsia="zh-CN"/>
        </w:rPr>
        <w:t xml:space="preserve"> So</w:t>
      </w:r>
      <w:r w:rsidR="00257AFC">
        <w:rPr>
          <w:lang w:eastAsia="zh-CN"/>
        </w:rPr>
        <w:t xml:space="preserve"> RAN4 need not discuss fast BWP switching to enable BWP hopping in connected mode.</w:t>
      </w:r>
    </w:p>
    <w:p w14:paraId="7E41EAFE" w14:textId="035A668A" w:rsidR="003A0D4F" w:rsidRDefault="003A0D4F" w:rsidP="00027BBD">
      <w:pPr>
        <w:rPr>
          <w:lang w:eastAsia="zh-CN"/>
        </w:rPr>
      </w:pPr>
      <w:r>
        <w:rPr>
          <w:b/>
          <w:bCs/>
          <w:lang w:eastAsia="zh-CN"/>
        </w:rPr>
        <w:t>Observation</w:t>
      </w:r>
      <w:r w:rsidRPr="0023591A">
        <w:rPr>
          <w:b/>
          <w:bCs/>
          <w:lang w:eastAsia="zh-CN"/>
        </w:rPr>
        <w:t xml:space="preserve"> </w:t>
      </w:r>
      <w:r w:rsidR="00B7098D">
        <w:rPr>
          <w:b/>
          <w:bCs/>
          <w:lang w:eastAsia="zh-CN"/>
        </w:rPr>
        <w:t>1</w:t>
      </w:r>
      <w:r w:rsidRPr="0023591A">
        <w:rPr>
          <w:b/>
          <w:bCs/>
          <w:lang w:eastAsia="zh-CN"/>
        </w:rPr>
        <w:t>:</w:t>
      </w:r>
      <w:r>
        <w:rPr>
          <w:b/>
          <w:bCs/>
          <w:lang w:eastAsia="zh-CN"/>
        </w:rPr>
        <w:t xml:space="preserve"> RAN1 hasn’t </w:t>
      </w:r>
      <w:r w:rsidR="001B1B92">
        <w:rPr>
          <w:b/>
          <w:bCs/>
          <w:lang w:eastAsia="zh-CN"/>
        </w:rPr>
        <w:t>made any agreements</w:t>
      </w:r>
      <w:r>
        <w:rPr>
          <w:b/>
          <w:bCs/>
          <w:lang w:eastAsia="zh-CN"/>
        </w:rPr>
        <w:t xml:space="preserve"> on specifying BWP hopping </w:t>
      </w:r>
      <w:r w:rsidR="00007932">
        <w:rPr>
          <w:b/>
          <w:bCs/>
          <w:lang w:eastAsia="zh-CN"/>
        </w:rPr>
        <w:t xml:space="preserve">(with only centre frequency changed) </w:t>
      </w:r>
      <w:r w:rsidR="001B1B92">
        <w:rPr>
          <w:b/>
          <w:bCs/>
          <w:lang w:eastAsia="zh-CN"/>
        </w:rPr>
        <w:t>to harvest diversity gains</w:t>
      </w:r>
      <w:r>
        <w:rPr>
          <w:b/>
          <w:bCs/>
          <w:lang w:eastAsia="zh-CN"/>
        </w:rPr>
        <w:t>.</w:t>
      </w:r>
      <w:r w:rsidR="00D35BFD">
        <w:rPr>
          <w:b/>
          <w:bCs/>
          <w:lang w:eastAsia="zh-CN"/>
        </w:rPr>
        <w:t xml:space="preserve"> No need to discuss fast BWP switching for RedCap UEs in this context.</w:t>
      </w:r>
    </w:p>
    <w:p w14:paraId="0F551125" w14:textId="54545F12" w:rsidR="006A554C" w:rsidRDefault="00257AFC" w:rsidP="00027BBD">
      <w:pPr>
        <w:rPr>
          <w:lang w:eastAsia="zh-CN"/>
        </w:rPr>
      </w:pPr>
      <w:r>
        <w:rPr>
          <w:lang w:eastAsia="zh-CN"/>
        </w:rPr>
        <w:t xml:space="preserve">Regarding 2), </w:t>
      </w:r>
      <w:r w:rsidR="00193C10">
        <w:rPr>
          <w:lang w:eastAsia="zh-CN"/>
        </w:rPr>
        <w:t xml:space="preserve">the proponents of the proposal </w:t>
      </w:r>
      <w:r w:rsidR="00BB1F0C">
        <w:rPr>
          <w:lang w:eastAsia="zh-CN"/>
        </w:rPr>
        <w:t xml:space="preserve">mentioned that </w:t>
      </w:r>
      <w:r w:rsidR="002778A6">
        <w:rPr>
          <w:lang w:eastAsia="zh-CN"/>
        </w:rPr>
        <w:t xml:space="preserve">CD-SSBs may not be transmitted in the </w:t>
      </w:r>
      <w:r w:rsidR="00C43420">
        <w:rPr>
          <w:lang w:eastAsia="zh-CN"/>
        </w:rPr>
        <w:t xml:space="preserve">Redcap specific initial BWP and hence the UE may have to retune to </w:t>
      </w:r>
      <w:r w:rsidR="00577E3A">
        <w:rPr>
          <w:lang w:eastAsia="zh-CN"/>
        </w:rPr>
        <w:t xml:space="preserve">a </w:t>
      </w:r>
      <w:r w:rsidR="00A8752B">
        <w:rPr>
          <w:lang w:eastAsia="zh-CN"/>
        </w:rPr>
        <w:t>non-Redcap specific initial</w:t>
      </w:r>
      <w:r w:rsidR="00577E3A">
        <w:rPr>
          <w:lang w:eastAsia="zh-CN"/>
        </w:rPr>
        <w:t xml:space="preserve"> BWP </w:t>
      </w:r>
      <w:r w:rsidR="00D11980">
        <w:rPr>
          <w:lang w:eastAsia="zh-CN"/>
        </w:rPr>
        <w:t>to</w:t>
      </w:r>
      <w:r w:rsidR="00577E3A">
        <w:rPr>
          <w:lang w:eastAsia="zh-CN"/>
        </w:rPr>
        <w:t xml:space="preserve"> receive </w:t>
      </w:r>
      <w:r w:rsidR="00A8752B">
        <w:rPr>
          <w:lang w:eastAsia="zh-CN"/>
        </w:rPr>
        <w:t>the SSBs. It was also mentioned that only cent</w:t>
      </w:r>
      <w:r w:rsidR="00222043">
        <w:rPr>
          <w:lang w:eastAsia="zh-CN"/>
        </w:rPr>
        <w:t>re frequency changes during such a switch and all other parameters remain unchanged.</w:t>
      </w:r>
    </w:p>
    <w:p w14:paraId="19EFBE34" w14:textId="30AF748F" w:rsidR="00000C5C" w:rsidRPr="00000C5C" w:rsidRDefault="005007A4" w:rsidP="00000C5C">
      <w:pPr>
        <w:rPr>
          <w:lang w:eastAsia="zh-CN"/>
        </w:rPr>
      </w:pPr>
      <w:r w:rsidRPr="00000C5C">
        <w:rPr>
          <w:noProof/>
          <w:lang w:val="en-US" w:eastAsia="zh-CN"/>
        </w:rPr>
        <w:lastRenderedPageBreak/>
        <mc:AlternateContent>
          <mc:Choice Requires="wps">
            <w:drawing>
              <wp:anchor distT="45720" distB="45720" distL="114300" distR="114300" simplePos="0" relativeHeight="251667456" behindDoc="0" locked="0" layoutInCell="1" allowOverlap="1" wp14:anchorId="78E11427" wp14:editId="6C8071A7">
                <wp:simplePos x="0" y="0"/>
                <wp:positionH relativeFrom="column">
                  <wp:posOffset>-36830</wp:posOffset>
                </wp:positionH>
                <wp:positionV relativeFrom="paragraph">
                  <wp:posOffset>249555</wp:posOffset>
                </wp:positionV>
                <wp:extent cx="6008370" cy="919480"/>
                <wp:effectExtent l="0" t="0" r="11430" b="1397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919480"/>
                        </a:xfrm>
                        <a:prstGeom prst="rect">
                          <a:avLst/>
                        </a:prstGeom>
                        <a:solidFill>
                          <a:srgbClr val="FFFFFF"/>
                        </a:solidFill>
                        <a:ln w="9525">
                          <a:solidFill>
                            <a:srgbClr val="000000"/>
                          </a:solidFill>
                          <a:miter lim="800000"/>
                          <a:headEnd/>
                          <a:tailEnd/>
                        </a:ln>
                      </wps:spPr>
                      <wps:txbx>
                        <w:txbxContent>
                          <w:p w14:paraId="40763E8A" w14:textId="05C8F372" w:rsidR="00AF4B14" w:rsidRPr="003D4668" w:rsidRDefault="00AF4B14" w:rsidP="00AF4B14">
                            <w:pPr>
                              <w:tabs>
                                <w:tab w:val="num" w:pos="720"/>
                              </w:tabs>
                              <w:ind w:left="720" w:hanging="360"/>
                              <w:rPr>
                                <w:b/>
                                <w:bCs/>
                                <w:u w:val="single"/>
                              </w:rPr>
                            </w:pPr>
                            <w:r w:rsidRPr="003D4668">
                              <w:rPr>
                                <w:b/>
                                <w:bCs/>
                                <w:u w:val="single"/>
                              </w:rPr>
                              <w:t>RAN1#107 agreement</w:t>
                            </w:r>
                          </w:p>
                          <w:p w14:paraId="02611D89" w14:textId="77777777" w:rsidR="008C657B" w:rsidRPr="008C657B" w:rsidRDefault="008C657B" w:rsidP="00000C5C">
                            <w:pPr>
                              <w:numPr>
                                <w:ilvl w:val="0"/>
                                <w:numId w:val="36"/>
                              </w:numPr>
                              <w:rPr>
                                <w:lang w:val="en-US" w:eastAsia="zh-CN"/>
                              </w:rPr>
                            </w:pPr>
                            <w:r w:rsidRPr="008C657B">
                              <w:rPr>
                                <w:lang w:val="en-US" w:eastAsia="zh-CN"/>
                              </w:rPr>
                              <w:t>For a separate initial DL BWP for RedCap UEs,</w:t>
                            </w:r>
                          </w:p>
                          <w:p w14:paraId="62B6B46F" w14:textId="5C3FC771" w:rsidR="008C657B" w:rsidRPr="005F66BF" w:rsidRDefault="008C657B" w:rsidP="00000C5C">
                            <w:pPr>
                              <w:numPr>
                                <w:ilvl w:val="1"/>
                                <w:numId w:val="36"/>
                              </w:numPr>
                              <w:rPr>
                                <w:lang w:val="en-US" w:eastAsia="zh-CN"/>
                              </w:rPr>
                            </w:pPr>
                            <w:r w:rsidRPr="008C657B">
                              <w:rPr>
                                <w:lang w:val="en-US" w:eastAsia="zh-CN"/>
                              </w:rPr>
                              <w:t>the supported bandwidths for the separate initial DL BWP for RedCap UEs can have any values up to the maximum UE bandwidth (as in legacy operation).</w:t>
                            </w:r>
                          </w:p>
                          <w:p w14:paraId="5563EFC9" w14:textId="3AB79211" w:rsidR="00000C5C" w:rsidRDefault="00000C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11427" id="_x0000_s1028" type="#_x0000_t202" style="position:absolute;margin-left:-2.9pt;margin-top:19.65pt;width:473.1pt;height:72.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9KWJQIAAEwEAAAOAAAAZHJzL2Uyb0RvYy54bWysVNuO2yAQfa/Uf0C8N3Zuu4kVZ7XNNlWl&#10;7UXa7QdgjGNUYCiQ2OnXd8BJGm3bl6p+QAwzHGbOmfHqrteKHITzEkxJx6OcEmE41NLsSvr1eftm&#10;QYkPzNRMgRElPQpP79avX606W4gJtKBq4QiCGF90tqRtCLbIMs9boZkfgRUGnQ04zQKabpfVjnWI&#10;rlU2yfObrANXWwdceI+nD4OTrhN+0wgePjeNF4GokmJuIa0urVVcs/WKFTvHbCv5KQ32D1loJg0+&#10;eoF6YIGRvZO/QWnJHXhowoiDzqBpJBepBqxmnL+o5qllVqRakBxvLzT5/wfLPx2+OCJr1G5KiWEa&#10;NXoWfSBvoSeTSE9nfYFRTxbjQo/HGJpK9fYR+DdPDGxaZnbi3jnoWsFqTG8cb2ZXVwccH0Gq7iPU&#10;+AzbB0hAfeN05A7ZIIiOMh0v0sRUOB7e5Plieosujr7leDlbJO0yVpxvW+fDewGaxE1JHUqf0Nnh&#10;0YeYDSvOIfExD0rWW6lUMtyu2ihHDgzbZJu+VMCLMGVIh6/PJ/OBgL9C5On7E4SWAftdSV3SxSWI&#10;FZG2d6ZO3RiYVMMeU1bmxGOkbiAx9FWfFJue5amgPiKxDob2xnHETQvuByUdtnZJ/fc9c4IS9cGg&#10;OMvxbBZnIRmz+e0EDXftqa49zHCEKmmgZNhuQpqfyJuBexSxkYnfqPaQySllbNlE+2m84kxc2ynq&#10;109g/RMAAP//AwBQSwMEFAAGAAgAAAAhACFdDYXfAAAACQEAAA8AAABkcnMvZG93bnJldi54bWxM&#10;j8FOwzAQRO9I/IO1SFxQ65SEkoQ4FUICwQ0Kgqsbb5OIeB1sNw1/z3KC42hGM2+qzWwHMaEPvSMF&#10;q2UCAqlxpqdWwdvr/SIHEaImowdHqOAbA2zq05NKl8Yd6QWnbWwFl1AotYIuxrGUMjQdWh2WbkRi&#10;b++81ZGlb6Xx+sjldpCXSbKWVvfEC50e8a7D5nN7sAry7HH6CE/p83uz3g9FvLieHr68Uudn8+0N&#10;iIhz/AvDLz6jQ81MO3cgE8SgYHHF5FFBWqQg2C+yJAOx42CerUDWlfz/oP4BAAD//wMAUEsBAi0A&#10;FAAGAAgAAAAhALaDOJL+AAAA4QEAABMAAAAAAAAAAAAAAAAAAAAAAFtDb250ZW50X1R5cGVzXS54&#10;bWxQSwECLQAUAAYACAAAACEAOP0h/9YAAACUAQAACwAAAAAAAAAAAAAAAAAvAQAAX3JlbHMvLnJl&#10;bHNQSwECLQAUAAYACAAAACEAj2/SliUCAABMBAAADgAAAAAAAAAAAAAAAAAuAgAAZHJzL2Uyb0Rv&#10;Yy54bWxQSwECLQAUAAYACAAAACEAIV0Nhd8AAAAJAQAADwAAAAAAAAAAAAAAAAB/BAAAZHJzL2Rv&#10;d25yZXYueG1sUEsFBgAAAAAEAAQA8wAAAIsFAAAAAA==&#10;">
                <v:textbox>
                  <w:txbxContent>
                    <w:p w14:paraId="40763E8A" w14:textId="05C8F372" w:rsidR="00AF4B14" w:rsidRPr="003D4668" w:rsidRDefault="00AF4B14" w:rsidP="00AF4B14">
                      <w:pPr>
                        <w:tabs>
                          <w:tab w:val="num" w:pos="720"/>
                        </w:tabs>
                        <w:ind w:left="720" w:hanging="360"/>
                        <w:rPr>
                          <w:b/>
                          <w:bCs/>
                          <w:u w:val="single"/>
                        </w:rPr>
                      </w:pPr>
                      <w:r w:rsidRPr="003D4668">
                        <w:rPr>
                          <w:b/>
                          <w:bCs/>
                          <w:u w:val="single"/>
                        </w:rPr>
                        <w:t>RAN1#107 agreement</w:t>
                      </w:r>
                    </w:p>
                    <w:p w14:paraId="02611D89" w14:textId="77777777" w:rsidR="008C657B" w:rsidRPr="008C657B" w:rsidRDefault="008C657B" w:rsidP="00000C5C">
                      <w:pPr>
                        <w:numPr>
                          <w:ilvl w:val="0"/>
                          <w:numId w:val="36"/>
                        </w:numPr>
                        <w:rPr>
                          <w:lang w:val="en-US" w:eastAsia="zh-CN"/>
                        </w:rPr>
                      </w:pPr>
                      <w:r w:rsidRPr="008C657B">
                        <w:rPr>
                          <w:lang w:val="en-US" w:eastAsia="zh-CN"/>
                        </w:rPr>
                        <w:t>For a separate initial DL BWP for RedCap UEs,</w:t>
                      </w:r>
                    </w:p>
                    <w:p w14:paraId="62B6B46F" w14:textId="5C3FC771" w:rsidR="008C657B" w:rsidRPr="005F66BF" w:rsidRDefault="008C657B" w:rsidP="00000C5C">
                      <w:pPr>
                        <w:numPr>
                          <w:ilvl w:val="1"/>
                          <w:numId w:val="36"/>
                        </w:numPr>
                        <w:rPr>
                          <w:lang w:val="en-US" w:eastAsia="zh-CN"/>
                        </w:rPr>
                      </w:pPr>
                      <w:r w:rsidRPr="008C657B">
                        <w:rPr>
                          <w:lang w:val="en-US" w:eastAsia="zh-CN"/>
                        </w:rPr>
                        <w:t>the supported bandwidths for the separate initial DL BWP for RedCap UEs can have any values up to the maximum UE bandwidth (as in legacy operation).</w:t>
                      </w:r>
                    </w:p>
                    <w:p w14:paraId="5563EFC9" w14:textId="3AB79211" w:rsidR="00000C5C" w:rsidRDefault="00000C5C"/>
                  </w:txbxContent>
                </v:textbox>
                <w10:wrap type="square"/>
              </v:shape>
            </w:pict>
          </mc:Fallback>
        </mc:AlternateContent>
      </w:r>
      <w:r w:rsidR="00493036">
        <w:rPr>
          <w:lang w:eastAsia="zh-CN"/>
        </w:rPr>
        <w:t>First</w:t>
      </w:r>
      <w:r w:rsidR="00FC32C2">
        <w:rPr>
          <w:lang w:eastAsia="zh-CN"/>
        </w:rPr>
        <w:t>, w</w:t>
      </w:r>
      <w:r w:rsidR="001B172D">
        <w:rPr>
          <w:lang w:eastAsia="zh-CN"/>
        </w:rPr>
        <w:t>e want to highlight the following RAN1</w:t>
      </w:r>
      <w:r w:rsidR="00000C5C">
        <w:rPr>
          <w:lang w:eastAsia="zh-CN"/>
        </w:rPr>
        <w:t>#107e</w:t>
      </w:r>
      <w:r w:rsidR="001B172D">
        <w:rPr>
          <w:lang w:eastAsia="zh-CN"/>
        </w:rPr>
        <w:t xml:space="preserve"> agreement regarding RedCap specific initial BWP:</w:t>
      </w:r>
    </w:p>
    <w:p w14:paraId="4D24A755" w14:textId="719B1A9B" w:rsidR="00606576" w:rsidRDefault="00FC32C2" w:rsidP="00027BBD">
      <w:pPr>
        <w:rPr>
          <w:lang w:eastAsia="zh-CN"/>
        </w:rPr>
      </w:pPr>
      <w:r>
        <w:rPr>
          <w:lang w:eastAsia="zh-CN"/>
        </w:rPr>
        <w:t>Th</w:t>
      </w:r>
      <w:r w:rsidR="00A66FD8">
        <w:rPr>
          <w:lang w:eastAsia="zh-CN"/>
        </w:rPr>
        <w:t xml:space="preserve">e above agreement implies that </w:t>
      </w:r>
      <w:r w:rsidR="00961068">
        <w:rPr>
          <w:lang w:eastAsia="zh-CN"/>
        </w:rPr>
        <w:t xml:space="preserve">during BWP switch from </w:t>
      </w:r>
      <w:r w:rsidR="005150F1">
        <w:rPr>
          <w:lang w:eastAsia="zh-CN"/>
        </w:rPr>
        <w:t>Redcap specific initial BWP to non-</w:t>
      </w:r>
      <w:r w:rsidR="00CF740F">
        <w:rPr>
          <w:lang w:eastAsia="zh-CN"/>
        </w:rPr>
        <w:t>Redcap</w:t>
      </w:r>
      <w:r w:rsidR="005150F1">
        <w:rPr>
          <w:lang w:eastAsia="zh-CN"/>
        </w:rPr>
        <w:t xml:space="preserve"> speci</w:t>
      </w:r>
      <w:r w:rsidR="00B057EE">
        <w:rPr>
          <w:lang w:eastAsia="zh-CN"/>
        </w:rPr>
        <w:t>fic initial BWP</w:t>
      </w:r>
      <w:r w:rsidR="000D2A74">
        <w:rPr>
          <w:lang w:eastAsia="zh-CN"/>
        </w:rPr>
        <w:t>,</w:t>
      </w:r>
      <w:r w:rsidR="00B057EE">
        <w:rPr>
          <w:lang w:eastAsia="zh-CN"/>
        </w:rPr>
        <w:t xml:space="preserve"> it’s not just the centre frequency</w:t>
      </w:r>
      <w:r w:rsidR="00CF740F">
        <w:rPr>
          <w:lang w:eastAsia="zh-CN"/>
        </w:rPr>
        <w:t xml:space="preserve"> that</w:t>
      </w:r>
      <w:r w:rsidR="000D2A74">
        <w:rPr>
          <w:lang w:eastAsia="zh-CN"/>
        </w:rPr>
        <w:t xml:space="preserve"> change</w:t>
      </w:r>
      <w:r w:rsidR="00CF740F">
        <w:rPr>
          <w:lang w:eastAsia="zh-CN"/>
        </w:rPr>
        <w:t>s</w:t>
      </w:r>
      <w:r w:rsidR="008B7046">
        <w:rPr>
          <w:lang w:eastAsia="zh-CN"/>
        </w:rPr>
        <w:t>,</w:t>
      </w:r>
      <w:r w:rsidR="000D2A74">
        <w:rPr>
          <w:lang w:eastAsia="zh-CN"/>
        </w:rPr>
        <w:t xml:space="preserve"> BW </w:t>
      </w:r>
      <w:r w:rsidR="008B7046">
        <w:rPr>
          <w:lang w:eastAsia="zh-CN"/>
        </w:rPr>
        <w:t>can change as well</w:t>
      </w:r>
      <w:r w:rsidR="000D2A74">
        <w:rPr>
          <w:lang w:eastAsia="zh-CN"/>
        </w:rPr>
        <w:t>.</w:t>
      </w:r>
    </w:p>
    <w:p w14:paraId="6658A085" w14:textId="3F21D819" w:rsidR="00A86ED7" w:rsidRDefault="00A86ED7" w:rsidP="00027BBD">
      <w:pPr>
        <w:rPr>
          <w:b/>
          <w:bCs/>
          <w:lang w:eastAsia="zh-CN"/>
        </w:rPr>
      </w:pPr>
      <w:r>
        <w:rPr>
          <w:b/>
          <w:bCs/>
          <w:lang w:eastAsia="zh-CN"/>
        </w:rPr>
        <w:t>Observation</w:t>
      </w:r>
      <w:r w:rsidRPr="0023591A">
        <w:rPr>
          <w:b/>
          <w:bCs/>
          <w:lang w:eastAsia="zh-CN"/>
        </w:rPr>
        <w:t xml:space="preserve"> </w:t>
      </w:r>
      <w:r w:rsidR="00B7098D">
        <w:rPr>
          <w:b/>
          <w:bCs/>
          <w:lang w:eastAsia="zh-CN"/>
        </w:rPr>
        <w:t>2</w:t>
      </w:r>
      <w:r w:rsidRPr="0023591A">
        <w:rPr>
          <w:b/>
          <w:bCs/>
          <w:lang w:eastAsia="zh-CN"/>
        </w:rPr>
        <w:t>:</w:t>
      </w:r>
      <w:r>
        <w:rPr>
          <w:b/>
          <w:bCs/>
          <w:lang w:eastAsia="zh-CN"/>
        </w:rPr>
        <w:t xml:space="preserve"> D</w:t>
      </w:r>
      <w:r w:rsidRPr="00A86ED7">
        <w:rPr>
          <w:b/>
          <w:bCs/>
          <w:lang w:eastAsia="zh-CN"/>
        </w:rPr>
        <w:t xml:space="preserve">uring BWP switch from Redcap specific initial BWP to non-Redcap specific initial BWP, it’s not just the centre frequency that changes, </w:t>
      </w:r>
      <w:r w:rsidR="001568F0">
        <w:rPr>
          <w:b/>
          <w:bCs/>
          <w:lang w:eastAsia="zh-CN"/>
        </w:rPr>
        <w:t xml:space="preserve">other parameters (e.g., </w:t>
      </w:r>
      <w:r w:rsidRPr="00A86ED7">
        <w:rPr>
          <w:b/>
          <w:bCs/>
          <w:lang w:eastAsia="zh-CN"/>
        </w:rPr>
        <w:t>BW</w:t>
      </w:r>
      <w:r w:rsidR="001568F0">
        <w:rPr>
          <w:b/>
          <w:bCs/>
          <w:lang w:eastAsia="zh-CN"/>
        </w:rPr>
        <w:t>)</w:t>
      </w:r>
      <w:r w:rsidRPr="00A86ED7">
        <w:rPr>
          <w:b/>
          <w:bCs/>
          <w:lang w:eastAsia="zh-CN"/>
        </w:rPr>
        <w:t xml:space="preserve"> can change as well.</w:t>
      </w:r>
      <w:r w:rsidR="007E1A88">
        <w:rPr>
          <w:b/>
          <w:bCs/>
          <w:lang w:eastAsia="zh-CN"/>
        </w:rPr>
        <w:t xml:space="preserve"> </w:t>
      </w:r>
    </w:p>
    <w:p w14:paraId="1D86C0A8" w14:textId="5ABDB320" w:rsidR="00EE3EB1" w:rsidRDefault="00EE3EB1" w:rsidP="00EE3EB1">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1FCAACCB" wp14:editId="5E3069FE">
                <wp:simplePos x="0" y="0"/>
                <wp:positionH relativeFrom="column">
                  <wp:posOffset>-166279</wp:posOffset>
                </wp:positionH>
                <wp:positionV relativeFrom="paragraph">
                  <wp:posOffset>556170</wp:posOffset>
                </wp:positionV>
                <wp:extent cx="6139180" cy="1969770"/>
                <wp:effectExtent l="0" t="0" r="1397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1969770"/>
                        </a:xfrm>
                        <a:prstGeom prst="rect">
                          <a:avLst/>
                        </a:prstGeom>
                        <a:solidFill>
                          <a:srgbClr val="FFFFFF"/>
                        </a:solidFill>
                        <a:ln w="9525">
                          <a:solidFill>
                            <a:srgbClr val="000000"/>
                          </a:solidFill>
                          <a:miter lim="800000"/>
                          <a:headEnd/>
                          <a:tailEnd/>
                        </a:ln>
                      </wps:spPr>
                      <wps:txbx>
                        <w:txbxContent>
                          <w:p w14:paraId="004BB035" w14:textId="1BDA5655" w:rsidR="00851798" w:rsidRPr="003D4668" w:rsidRDefault="00851798" w:rsidP="00CD71F5">
                            <w:pPr>
                              <w:tabs>
                                <w:tab w:val="num" w:pos="720"/>
                              </w:tabs>
                              <w:ind w:left="720" w:hanging="360"/>
                              <w:rPr>
                                <w:b/>
                                <w:bCs/>
                                <w:u w:val="single"/>
                              </w:rPr>
                            </w:pPr>
                            <w:r w:rsidRPr="003D4668">
                              <w:rPr>
                                <w:b/>
                                <w:bCs/>
                                <w:u w:val="single"/>
                              </w:rPr>
                              <w:t>RAN1</w:t>
                            </w:r>
                            <w:r w:rsidR="003D4668" w:rsidRPr="003D4668">
                              <w:rPr>
                                <w:b/>
                                <w:bCs/>
                                <w:u w:val="single"/>
                              </w:rPr>
                              <w:t>#107</w:t>
                            </w:r>
                            <w:r w:rsidRPr="003D4668">
                              <w:rPr>
                                <w:b/>
                                <w:bCs/>
                                <w:u w:val="single"/>
                              </w:rPr>
                              <w:t xml:space="preserve"> agreements</w:t>
                            </w:r>
                          </w:p>
                          <w:p w14:paraId="78BE7162" w14:textId="77777777" w:rsidR="00CD15A7" w:rsidRDefault="00CD15A7" w:rsidP="00CD15A7">
                            <w:pPr>
                              <w:numPr>
                                <w:ilvl w:val="0"/>
                                <w:numId w:val="35"/>
                              </w:numPr>
                            </w:pPr>
                            <w:r>
                              <w:t>In FR1, for an RRC-configured active DL BWP in connected mode (if it does not include CD-SSB and the entire CORESET#0) from RAN1 perspective,</w:t>
                            </w:r>
                          </w:p>
                          <w:p w14:paraId="3D10C6FF" w14:textId="77777777" w:rsidR="00CD15A7" w:rsidRDefault="00CD15A7" w:rsidP="00C34C4D">
                            <w:pPr>
                              <w:numPr>
                                <w:ilvl w:val="1"/>
                                <w:numId w:val="35"/>
                              </w:numPr>
                            </w:pPr>
                            <w:r>
                              <w:t>A RedCap UE supporting mandatory FG 6-1 (but not optional FG 6-1a) expects it to contain NCD-SSB for serving cell but not CORESET#0/SIB</w:t>
                            </w:r>
                          </w:p>
                          <w:p w14:paraId="47AEEAFF" w14:textId="77777777" w:rsidR="00CD15A7" w:rsidRDefault="00CD15A7" w:rsidP="00CD15A7">
                            <w:pPr>
                              <w:numPr>
                                <w:ilvl w:val="0"/>
                                <w:numId w:val="35"/>
                              </w:numPr>
                            </w:pPr>
                            <w:r>
                              <w:t>In FR2, for an RRC-configured active DL BWP in connected mode (if it does not include CD-SSB) from RAN1 perspective,</w:t>
                            </w:r>
                          </w:p>
                          <w:p w14:paraId="59E2F3C8" w14:textId="0B46F7E9" w:rsidR="00FD2DB4" w:rsidRDefault="00CD15A7" w:rsidP="00A0182F">
                            <w:pPr>
                              <w:numPr>
                                <w:ilvl w:val="1"/>
                                <w:numId w:val="35"/>
                              </w:numPr>
                            </w:pPr>
                            <w:r>
                              <w:t>A RedCap UE supporting mandatory FG 6-1 (but not optional FG 6-1a) expects it to contain NCD-SSB for serving cell but not CORESET#0/SIB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CAACCB" id="_x0000_s1029" type="#_x0000_t202" style="position:absolute;margin-left:-13.1pt;margin-top:43.8pt;width:483.4pt;height:155.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x2SJQIAAE0EAAAOAAAAZHJzL2Uyb0RvYy54bWysVNuO2yAQfa/Uf0C8N47TXK04q222qSpt&#10;L9JuPwBjHKMCQ4HETr9+B5xNo237UtUPiGGGw8w5M17f9FqRo3BegilpPhpTIgyHWpp9Sb897t4s&#10;KfGBmZopMKKkJ+Hpzeb1q3VnCzGBFlQtHEEQ44vOlrQNwRZZ5nkrNPMjsMKgswGnWUDT7bPasQ7R&#10;tcom4/E868DV1gEX3uPp3eCkm4TfNIKHL03jRSCqpJhbSKtLaxXXbLNmxd4x20p+ToP9QxaaSYOP&#10;XqDuWGDk4ORvUFpyBx6aMOKgM2gayUWqAavJxy+qeWiZFakWJMfbC03+/8Hyz8evjsgatZtSYphG&#10;jR5FH8g76Mkk0tNZX2DUg8W40OMxhqZSvb0H/t0TA9uWmb24dQ66VrAa08vjzezq6oDjI0jVfYIa&#10;n2GHAAmob5yO3CEbBNFRptNFmpgKx8N5/naVL9HF0Zev5qvFIomXseL5unU+fBCgSdyU1KH2CZ4d&#10;732I6bDiOSS+5kHJeieVSobbV1vlyJFhn+zSlyp4EaYM6Uq6mk1mAwN/hRin708QWgZseCV1SZeX&#10;IFZE3t6bOrVjYFINe0xZmTORkbuBxdBXfZLsok8F9QmZdTD0N84jblpwPynpsLdL6n8cmBOUqI8G&#10;1Vnl02kchmRMZ4sJGu7aU117mOEIVdJAybDdhjRAkTcDt6hiIxO/Ue4hk3PK2LOJ9vN8xaG4tlPU&#10;r7/A5gkAAP//AwBQSwMEFAAGAAgAAAAhANMNGNPgAAAACgEAAA8AAABkcnMvZG93bnJldi54bWxM&#10;j8tOwzAQRfdI/IM1SGxQ65BWeTVOhZBAsIOC6NaN3STCHgfbTcPfM6xgN6O5OnNuvZ2tYZP2YXAo&#10;4HaZANPYOjVgJ+D97WFRAAtRopLGoRbwrQNsm8uLWlbKnfFVT7vYMYJgqKSAPsax4jy0vbYyLN2o&#10;kW5H562MtPqOKy/PBLeGp0mScSsHpA+9HPV9r9vP3ckKKNZP0z48r14+2uxoyniTT49fXojrq/lu&#10;AyzqOf6F4Vef1KEhp4M7oQrMCFikWUpRguUZMAqU64SGg4BVmRfAm5r/r9D8AAAA//8DAFBLAQIt&#10;ABQABgAIAAAAIQC2gziS/gAAAOEBAAATAAAAAAAAAAAAAAAAAAAAAABbQ29udGVudF9UeXBlc10u&#10;eG1sUEsBAi0AFAAGAAgAAAAhADj9If/WAAAAlAEAAAsAAAAAAAAAAAAAAAAALwEAAF9yZWxzLy5y&#10;ZWxzUEsBAi0AFAAGAAgAAAAhAK1LHZIlAgAATQQAAA4AAAAAAAAAAAAAAAAALgIAAGRycy9lMm9E&#10;b2MueG1sUEsBAi0AFAAGAAgAAAAhANMNGNPgAAAACgEAAA8AAAAAAAAAAAAAAAAAfwQAAGRycy9k&#10;b3ducmV2LnhtbFBLBQYAAAAABAAEAPMAAACMBQAAAAA=&#10;">
                <v:textbox>
                  <w:txbxContent>
                    <w:p w14:paraId="004BB035" w14:textId="1BDA5655" w:rsidR="00851798" w:rsidRPr="003D4668" w:rsidRDefault="00851798" w:rsidP="00CD71F5">
                      <w:pPr>
                        <w:tabs>
                          <w:tab w:val="num" w:pos="720"/>
                        </w:tabs>
                        <w:ind w:left="720" w:hanging="360"/>
                        <w:rPr>
                          <w:b/>
                          <w:bCs/>
                          <w:u w:val="single"/>
                        </w:rPr>
                      </w:pPr>
                      <w:r w:rsidRPr="003D4668">
                        <w:rPr>
                          <w:b/>
                          <w:bCs/>
                          <w:u w:val="single"/>
                        </w:rPr>
                        <w:t>RAN1</w:t>
                      </w:r>
                      <w:r w:rsidR="003D4668" w:rsidRPr="003D4668">
                        <w:rPr>
                          <w:b/>
                          <w:bCs/>
                          <w:u w:val="single"/>
                        </w:rPr>
                        <w:t>#107</w:t>
                      </w:r>
                      <w:r w:rsidRPr="003D4668">
                        <w:rPr>
                          <w:b/>
                          <w:bCs/>
                          <w:u w:val="single"/>
                        </w:rPr>
                        <w:t xml:space="preserve"> agreements</w:t>
                      </w:r>
                    </w:p>
                    <w:p w14:paraId="78BE7162" w14:textId="77777777" w:rsidR="00CD15A7" w:rsidRDefault="00CD15A7" w:rsidP="00CD15A7">
                      <w:pPr>
                        <w:numPr>
                          <w:ilvl w:val="0"/>
                          <w:numId w:val="35"/>
                        </w:numPr>
                      </w:pPr>
                      <w:r>
                        <w:t>In FR1, for an RRC-configured active DL BWP in connected mode (if it does not include CD-SSB and the entire CORESET#0) from RAN1 perspective,</w:t>
                      </w:r>
                    </w:p>
                    <w:p w14:paraId="3D10C6FF" w14:textId="77777777" w:rsidR="00CD15A7" w:rsidRDefault="00CD15A7" w:rsidP="00C34C4D">
                      <w:pPr>
                        <w:numPr>
                          <w:ilvl w:val="1"/>
                          <w:numId w:val="35"/>
                        </w:numPr>
                      </w:pPr>
                      <w:r>
                        <w:t>A RedCap UE supporting mandatory FG 6-1 (but not optional FG 6-1a) expects it to contain NCD-SSB for serving cell but not CORESET#0/SIB</w:t>
                      </w:r>
                    </w:p>
                    <w:p w14:paraId="47AEEAFF" w14:textId="77777777" w:rsidR="00CD15A7" w:rsidRDefault="00CD15A7" w:rsidP="00CD15A7">
                      <w:pPr>
                        <w:numPr>
                          <w:ilvl w:val="0"/>
                          <w:numId w:val="35"/>
                        </w:numPr>
                      </w:pPr>
                      <w:r>
                        <w:t>In FR2, for an RRC-configured active DL BWP in connected mode (if it does not include CD-SSB) from RAN1 perspective,</w:t>
                      </w:r>
                    </w:p>
                    <w:p w14:paraId="59E2F3C8" w14:textId="0B46F7E9" w:rsidR="00FD2DB4" w:rsidRDefault="00CD15A7" w:rsidP="00A0182F">
                      <w:pPr>
                        <w:numPr>
                          <w:ilvl w:val="1"/>
                          <w:numId w:val="35"/>
                        </w:numPr>
                      </w:pPr>
                      <w:r>
                        <w:t>A RedCap UE supporting mandatory FG 6-1 (but not optional FG 6-1a) expects it to contain NCD-SSB for serving cell but not CORESET#0/SIB</w:t>
                      </w:r>
                    </w:p>
                  </w:txbxContent>
                </v:textbox>
                <w10:wrap type="square"/>
              </v:shape>
            </w:pict>
          </mc:Fallback>
        </mc:AlternateContent>
      </w:r>
      <w:r w:rsidR="000771C9">
        <w:rPr>
          <w:lang w:eastAsia="zh-CN"/>
        </w:rPr>
        <w:t xml:space="preserve">Furthermore, RAN1 has </w:t>
      </w:r>
      <w:r w:rsidR="00DE0E67">
        <w:rPr>
          <w:lang w:eastAsia="zh-CN"/>
        </w:rPr>
        <w:t xml:space="preserve">made a working assumption that a Redcap UE supporting mandatory FG 6-1 can expect to contain NCD-SSB </w:t>
      </w:r>
      <w:r w:rsidR="00BE7CB2">
        <w:rPr>
          <w:lang w:eastAsia="zh-CN"/>
        </w:rPr>
        <w:t>in</w:t>
      </w:r>
      <w:r w:rsidR="00342D99">
        <w:rPr>
          <w:lang w:eastAsia="zh-CN"/>
        </w:rPr>
        <w:t xml:space="preserve"> the</w:t>
      </w:r>
      <w:r w:rsidR="00DE0E67">
        <w:rPr>
          <w:lang w:eastAsia="zh-CN"/>
        </w:rPr>
        <w:t xml:space="preserve"> </w:t>
      </w:r>
      <w:r w:rsidR="00BE7CB2">
        <w:rPr>
          <w:lang w:eastAsia="zh-CN"/>
        </w:rPr>
        <w:t>Redcap</w:t>
      </w:r>
      <w:r w:rsidR="00DE0E67">
        <w:rPr>
          <w:lang w:eastAsia="zh-CN"/>
        </w:rPr>
        <w:t xml:space="preserve"> specific initial DL BWP</w:t>
      </w:r>
      <w:r w:rsidR="005C6474">
        <w:rPr>
          <w:lang w:eastAsia="zh-CN"/>
        </w:rPr>
        <w:t xml:space="preserve"> configured for </w:t>
      </w:r>
      <w:r w:rsidR="00342D99">
        <w:rPr>
          <w:lang w:eastAsia="zh-CN"/>
        </w:rPr>
        <w:t>paging if</w:t>
      </w:r>
      <w:r w:rsidR="00BE7CB2">
        <w:rPr>
          <w:lang w:eastAsia="zh-CN"/>
        </w:rPr>
        <w:t xml:space="preserve"> it does not </w:t>
      </w:r>
      <w:r w:rsidR="00342D99">
        <w:rPr>
          <w:lang w:eastAsia="zh-CN"/>
        </w:rPr>
        <w:t>contain the</w:t>
      </w:r>
      <w:r w:rsidR="00BE7CB2">
        <w:rPr>
          <w:lang w:eastAsia="zh-CN"/>
        </w:rPr>
        <w:t xml:space="preserve"> CD-SSB</w:t>
      </w:r>
      <w:r w:rsidR="005C6474">
        <w:rPr>
          <w:lang w:eastAsia="zh-CN"/>
        </w:rPr>
        <w:t>.</w:t>
      </w:r>
      <w:r>
        <w:rPr>
          <w:lang w:eastAsia="zh-CN"/>
        </w:rPr>
        <w:t xml:space="preserve"> RAN1 has also agreed on the availability of NCD-SSBs for RRC-configured active BWP in connected mode.</w:t>
      </w:r>
    </w:p>
    <w:p w14:paraId="1F41CFBE" w14:textId="4AC86330" w:rsidR="001917B9" w:rsidRDefault="001917B9" w:rsidP="00027BBD">
      <w:pPr>
        <w:rPr>
          <w:lang w:eastAsia="zh-CN"/>
        </w:rPr>
      </w:pPr>
    </w:p>
    <w:p w14:paraId="082A7D29" w14:textId="4B06C1E0" w:rsidR="00342D99" w:rsidRDefault="00097C2D" w:rsidP="00027BBD">
      <w:pPr>
        <w:rPr>
          <w:b/>
          <w:bCs/>
          <w:lang w:eastAsia="zh-CN"/>
        </w:rPr>
      </w:pPr>
      <w:r>
        <w:rPr>
          <w:b/>
          <w:bCs/>
          <w:lang w:eastAsia="zh-CN"/>
        </w:rPr>
        <w:t>Observation</w:t>
      </w:r>
      <w:r w:rsidRPr="0023591A">
        <w:rPr>
          <w:b/>
          <w:bCs/>
          <w:lang w:eastAsia="zh-CN"/>
        </w:rPr>
        <w:t xml:space="preserve"> </w:t>
      </w:r>
      <w:r w:rsidR="00B7098D">
        <w:rPr>
          <w:b/>
          <w:bCs/>
          <w:lang w:eastAsia="zh-CN"/>
        </w:rPr>
        <w:t>3</w:t>
      </w:r>
      <w:r w:rsidRPr="0023591A">
        <w:rPr>
          <w:b/>
          <w:bCs/>
          <w:lang w:eastAsia="zh-CN"/>
        </w:rPr>
        <w:t>:</w:t>
      </w:r>
      <w:r w:rsidR="0083400C">
        <w:rPr>
          <w:b/>
          <w:bCs/>
          <w:lang w:eastAsia="zh-CN"/>
        </w:rPr>
        <w:t xml:space="preserve"> A</w:t>
      </w:r>
      <w:r w:rsidR="0083400C" w:rsidRPr="0083400C">
        <w:rPr>
          <w:b/>
          <w:bCs/>
          <w:lang w:eastAsia="zh-CN"/>
        </w:rPr>
        <w:t xml:space="preserve"> Redcap UE supporting mandatory FG 6-1 can expect to contain NCD-SSB in the Redcap specific initial DL BWP configured for paging if it does not contain the CD-SSB.</w:t>
      </w:r>
    </w:p>
    <w:p w14:paraId="5DD3F99A" w14:textId="1DFCD666" w:rsidR="00B54057" w:rsidRDefault="00B54057" w:rsidP="00027BBD">
      <w:pPr>
        <w:rPr>
          <w:lang w:eastAsia="zh-CN"/>
        </w:rPr>
      </w:pPr>
      <w:r>
        <w:rPr>
          <w:lang w:eastAsia="zh-CN"/>
        </w:rPr>
        <w:t xml:space="preserve">The above agreements from RAN1 </w:t>
      </w:r>
      <w:r w:rsidR="001D485F">
        <w:rPr>
          <w:lang w:eastAsia="zh-CN"/>
        </w:rPr>
        <w:t xml:space="preserve">question the </w:t>
      </w:r>
      <w:r w:rsidR="007163DB">
        <w:rPr>
          <w:lang w:eastAsia="zh-CN"/>
        </w:rPr>
        <w:t xml:space="preserve">utility of </w:t>
      </w:r>
      <w:r w:rsidR="00370940">
        <w:rPr>
          <w:lang w:eastAsia="zh-CN"/>
        </w:rPr>
        <w:t>fast BWP switching during initial access and hence should not be pursued in RAN4.</w:t>
      </w:r>
      <w:r w:rsidR="000F5688">
        <w:rPr>
          <w:lang w:eastAsia="zh-CN"/>
        </w:rPr>
        <w:t xml:space="preserve"> </w:t>
      </w:r>
    </w:p>
    <w:p w14:paraId="1B488A7B" w14:textId="5D488477" w:rsidR="00370940" w:rsidRPr="00B54057" w:rsidRDefault="004842C8" w:rsidP="00027BBD">
      <w:pPr>
        <w:rPr>
          <w:lang w:eastAsia="zh-CN"/>
        </w:rPr>
      </w:pPr>
      <w:r>
        <w:rPr>
          <w:b/>
          <w:bCs/>
          <w:lang w:eastAsia="zh-CN"/>
        </w:rPr>
        <w:t>Proposal</w:t>
      </w:r>
      <w:r w:rsidR="0011263B" w:rsidRPr="0023591A">
        <w:rPr>
          <w:b/>
          <w:bCs/>
          <w:lang w:eastAsia="zh-CN"/>
        </w:rPr>
        <w:t xml:space="preserve"> </w:t>
      </w:r>
      <w:r>
        <w:rPr>
          <w:b/>
          <w:bCs/>
          <w:lang w:eastAsia="zh-CN"/>
        </w:rPr>
        <w:t>1</w:t>
      </w:r>
      <w:r w:rsidR="0011263B" w:rsidRPr="0023591A">
        <w:rPr>
          <w:b/>
          <w:bCs/>
          <w:lang w:eastAsia="zh-CN"/>
        </w:rPr>
        <w:t>:</w:t>
      </w:r>
      <w:r w:rsidR="00B2684D" w:rsidRPr="00B2684D">
        <w:rPr>
          <w:b/>
          <w:bCs/>
          <w:lang w:eastAsia="zh-CN"/>
        </w:rPr>
        <w:t xml:space="preserve"> </w:t>
      </w:r>
      <w:r w:rsidR="00B2684D">
        <w:rPr>
          <w:b/>
          <w:bCs/>
          <w:lang w:eastAsia="zh-CN"/>
        </w:rPr>
        <w:t>RAN4 to not introduce any faster BWP switching delays than the current Type1 and Type2 BWP switching delays</w:t>
      </w:r>
      <w:r w:rsidR="005A49D8">
        <w:rPr>
          <w:b/>
          <w:bCs/>
          <w:lang w:eastAsia="zh-CN"/>
        </w:rPr>
        <w:t xml:space="preserve"> as t</w:t>
      </w:r>
      <w:r>
        <w:rPr>
          <w:b/>
          <w:bCs/>
          <w:lang w:eastAsia="zh-CN"/>
        </w:rPr>
        <w:t xml:space="preserve">here is no </w:t>
      </w:r>
      <w:r w:rsidR="00254FFB">
        <w:rPr>
          <w:b/>
          <w:bCs/>
          <w:lang w:eastAsia="zh-CN"/>
        </w:rPr>
        <w:t xml:space="preserve">strong </w:t>
      </w:r>
      <w:r>
        <w:rPr>
          <w:b/>
          <w:bCs/>
          <w:lang w:eastAsia="zh-CN"/>
        </w:rPr>
        <w:t>use case</w:t>
      </w:r>
      <w:r w:rsidR="00254FFB">
        <w:rPr>
          <w:b/>
          <w:bCs/>
          <w:lang w:eastAsia="zh-CN"/>
        </w:rPr>
        <w:t xml:space="preserve"> to enable</w:t>
      </w:r>
      <w:r w:rsidR="000F5688">
        <w:rPr>
          <w:b/>
          <w:bCs/>
          <w:lang w:eastAsia="zh-CN"/>
        </w:rPr>
        <w:t xml:space="preserve"> fast BWP switching </w:t>
      </w:r>
      <w:r w:rsidR="00EE5674">
        <w:rPr>
          <w:b/>
          <w:bCs/>
          <w:lang w:eastAsia="zh-CN"/>
        </w:rPr>
        <w:t>for Red</w:t>
      </w:r>
      <w:r w:rsidR="00A935EF">
        <w:rPr>
          <w:b/>
          <w:bCs/>
          <w:lang w:eastAsia="zh-CN"/>
        </w:rPr>
        <w:t>c</w:t>
      </w:r>
      <w:r w:rsidR="00EE5674">
        <w:rPr>
          <w:b/>
          <w:bCs/>
          <w:lang w:eastAsia="zh-CN"/>
        </w:rPr>
        <w:t>ap</w:t>
      </w:r>
      <w:r w:rsidR="00A935EF">
        <w:rPr>
          <w:b/>
          <w:bCs/>
          <w:lang w:eastAsia="zh-CN"/>
        </w:rPr>
        <w:t xml:space="preserve"> UEs</w:t>
      </w:r>
      <w:r w:rsidR="00EE5674">
        <w:rPr>
          <w:b/>
          <w:bCs/>
          <w:lang w:eastAsia="zh-CN"/>
        </w:rPr>
        <w:t xml:space="preserve">. </w:t>
      </w:r>
    </w:p>
    <w:p w14:paraId="7A98C740" w14:textId="78BE7B62" w:rsidR="002A6BB3" w:rsidRDefault="00AC1830" w:rsidP="00DF7FD2">
      <w:pPr>
        <w:pStyle w:val="Heading1"/>
        <w:rPr>
          <w:lang w:eastAsia="zh-CN"/>
        </w:rPr>
      </w:pPr>
      <w:r>
        <w:rPr>
          <w:lang w:eastAsia="zh-CN"/>
        </w:rPr>
        <w:t>Conclusion</w:t>
      </w:r>
    </w:p>
    <w:p w14:paraId="14DFFEA0" w14:textId="77777777" w:rsidR="00455BDB" w:rsidRPr="008E1571" w:rsidRDefault="00455BDB" w:rsidP="00455BDB">
      <w:pPr>
        <w:pStyle w:val="ListParagraph"/>
        <w:rPr>
          <w:rFonts w:eastAsia="MS Mincho"/>
          <w:b/>
          <w:bCs/>
          <w:sz w:val="20"/>
          <w:szCs w:val="20"/>
          <w:lang w:val="en-GB" w:eastAsia="zh-CN"/>
        </w:rPr>
      </w:pPr>
    </w:p>
    <w:p w14:paraId="1BD8DE7E" w14:textId="4C6F1762" w:rsidR="00455BDB" w:rsidRDefault="00455BDB" w:rsidP="008E59F0">
      <w:pPr>
        <w:rPr>
          <w:b/>
          <w:bCs/>
          <w:lang w:eastAsia="zh-CN"/>
        </w:rPr>
      </w:pPr>
      <w:r>
        <w:rPr>
          <w:b/>
          <w:bCs/>
          <w:lang w:eastAsia="zh-CN"/>
        </w:rPr>
        <w:t>Observation</w:t>
      </w:r>
      <w:r w:rsidRPr="0023591A">
        <w:rPr>
          <w:b/>
          <w:bCs/>
          <w:lang w:eastAsia="zh-CN"/>
        </w:rPr>
        <w:t xml:space="preserve"> </w:t>
      </w:r>
      <w:r w:rsidR="0048171D">
        <w:rPr>
          <w:b/>
          <w:bCs/>
          <w:lang w:eastAsia="zh-CN"/>
        </w:rPr>
        <w:t>1</w:t>
      </w:r>
      <w:r w:rsidRPr="0023591A">
        <w:rPr>
          <w:b/>
          <w:bCs/>
          <w:lang w:eastAsia="zh-CN"/>
        </w:rPr>
        <w:t>:</w:t>
      </w:r>
      <w:r>
        <w:rPr>
          <w:b/>
          <w:bCs/>
          <w:lang w:eastAsia="zh-CN"/>
        </w:rPr>
        <w:t xml:space="preserve"> RAN1 hasn’t made any agreements on specifying BWP hopping (with only centre frequency changed) to harvest diversity gains. No need to discuss fast BWP switching for RedCap UEs in this context.</w:t>
      </w:r>
    </w:p>
    <w:p w14:paraId="282B3337" w14:textId="52BEF3AD" w:rsidR="00455BDB" w:rsidRDefault="00455BDB" w:rsidP="00455BDB">
      <w:pPr>
        <w:rPr>
          <w:b/>
          <w:bCs/>
          <w:lang w:eastAsia="zh-CN"/>
        </w:rPr>
      </w:pPr>
      <w:r>
        <w:rPr>
          <w:b/>
          <w:bCs/>
          <w:lang w:eastAsia="zh-CN"/>
        </w:rPr>
        <w:t>Observation</w:t>
      </w:r>
      <w:r w:rsidRPr="0023591A">
        <w:rPr>
          <w:b/>
          <w:bCs/>
          <w:lang w:eastAsia="zh-CN"/>
        </w:rPr>
        <w:t xml:space="preserve"> </w:t>
      </w:r>
      <w:r w:rsidR="0048171D">
        <w:rPr>
          <w:b/>
          <w:bCs/>
          <w:lang w:eastAsia="zh-CN"/>
        </w:rPr>
        <w:t>2</w:t>
      </w:r>
      <w:r w:rsidRPr="0023591A">
        <w:rPr>
          <w:b/>
          <w:bCs/>
          <w:lang w:eastAsia="zh-CN"/>
        </w:rPr>
        <w:t>:</w:t>
      </w:r>
      <w:r>
        <w:rPr>
          <w:b/>
          <w:bCs/>
          <w:lang w:eastAsia="zh-CN"/>
        </w:rPr>
        <w:t xml:space="preserve"> D</w:t>
      </w:r>
      <w:r w:rsidRPr="00A86ED7">
        <w:rPr>
          <w:b/>
          <w:bCs/>
          <w:lang w:eastAsia="zh-CN"/>
        </w:rPr>
        <w:t xml:space="preserve">uring BWP switch from Redcap specific initial BWP to non-Redcap specific initial BWP, it’s not just the centre frequency that changes, </w:t>
      </w:r>
      <w:r>
        <w:rPr>
          <w:b/>
          <w:bCs/>
          <w:lang w:eastAsia="zh-CN"/>
        </w:rPr>
        <w:t xml:space="preserve">other parameters (e.g., </w:t>
      </w:r>
      <w:r w:rsidRPr="00A86ED7">
        <w:rPr>
          <w:b/>
          <w:bCs/>
          <w:lang w:eastAsia="zh-CN"/>
        </w:rPr>
        <w:t>BW</w:t>
      </w:r>
      <w:r>
        <w:rPr>
          <w:b/>
          <w:bCs/>
          <w:lang w:eastAsia="zh-CN"/>
        </w:rPr>
        <w:t>)</w:t>
      </w:r>
      <w:r w:rsidRPr="00A86ED7">
        <w:rPr>
          <w:b/>
          <w:bCs/>
          <w:lang w:eastAsia="zh-CN"/>
        </w:rPr>
        <w:t xml:space="preserve"> can change as well.</w:t>
      </w:r>
      <w:r>
        <w:rPr>
          <w:b/>
          <w:bCs/>
          <w:lang w:eastAsia="zh-CN"/>
        </w:rPr>
        <w:t xml:space="preserve"> </w:t>
      </w:r>
    </w:p>
    <w:p w14:paraId="69C2C6E1" w14:textId="311A3069" w:rsidR="00455BDB" w:rsidRDefault="00455BDB" w:rsidP="00455BDB">
      <w:pPr>
        <w:rPr>
          <w:b/>
          <w:bCs/>
          <w:lang w:eastAsia="zh-CN"/>
        </w:rPr>
      </w:pPr>
      <w:r>
        <w:rPr>
          <w:b/>
          <w:bCs/>
          <w:lang w:eastAsia="zh-CN"/>
        </w:rPr>
        <w:t>Observation</w:t>
      </w:r>
      <w:r w:rsidRPr="0023591A">
        <w:rPr>
          <w:b/>
          <w:bCs/>
          <w:lang w:eastAsia="zh-CN"/>
        </w:rPr>
        <w:t xml:space="preserve"> </w:t>
      </w:r>
      <w:r w:rsidR="0048171D">
        <w:rPr>
          <w:b/>
          <w:bCs/>
          <w:lang w:eastAsia="zh-CN"/>
        </w:rPr>
        <w:t>3</w:t>
      </w:r>
      <w:r w:rsidRPr="0023591A">
        <w:rPr>
          <w:b/>
          <w:bCs/>
          <w:lang w:eastAsia="zh-CN"/>
        </w:rPr>
        <w:t>:</w:t>
      </w:r>
      <w:r>
        <w:rPr>
          <w:b/>
          <w:bCs/>
          <w:lang w:eastAsia="zh-CN"/>
        </w:rPr>
        <w:t xml:space="preserve"> A</w:t>
      </w:r>
      <w:r w:rsidRPr="0083400C">
        <w:rPr>
          <w:b/>
          <w:bCs/>
          <w:lang w:eastAsia="zh-CN"/>
        </w:rPr>
        <w:t xml:space="preserve"> Redcap UE supporting mandatory FG 6-1 can expect to contain NCD-SSB in the Redcap specific initial DL BWP configured for paging if it does not contain the CD-SSB.</w:t>
      </w:r>
    </w:p>
    <w:p w14:paraId="780D7BA3" w14:textId="394828D4" w:rsidR="00455BDB" w:rsidRPr="00B54057" w:rsidRDefault="00455BDB" w:rsidP="00455BDB">
      <w:pPr>
        <w:rPr>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w:t>
      </w:r>
      <w:r w:rsidRPr="00B2684D">
        <w:rPr>
          <w:b/>
          <w:bCs/>
          <w:lang w:eastAsia="zh-CN"/>
        </w:rPr>
        <w:t xml:space="preserve"> </w:t>
      </w:r>
      <w:r>
        <w:rPr>
          <w:b/>
          <w:bCs/>
          <w:lang w:eastAsia="zh-CN"/>
        </w:rPr>
        <w:t xml:space="preserve">RAN4 to not introduce any faster BWP switching delays than the current Type1 and Type2 BWP switching delays as there is no strong use case to enable fast BWP switching for Redcap UEs. </w:t>
      </w:r>
    </w:p>
    <w:p w14:paraId="0C633F9D" w14:textId="386D47EE" w:rsidR="00797CE5" w:rsidRDefault="00797CE5" w:rsidP="006050F7">
      <w:pPr>
        <w:pStyle w:val="Heading1"/>
        <w:numPr>
          <w:ilvl w:val="0"/>
          <w:numId w:val="0"/>
        </w:numPr>
        <w:rPr>
          <w:lang w:val="en-US"/>
        </w:rPr>
      </w:pPr>
      <w:r>
        <w:rPr>
          <w:lang w:val="en-US"/>
        </w:rPr>
        <w:t>References</w:t>
      </w:r>
    </w:p>
    <w:p w14:paraId="34E3B978" w14:textId="118E2951" w:rsidR="002F7937" w:rsidRPr="0048171D" w:rsidRDefault="0045046B" w:rsidP="00300266">
      <w:pPr>
        <w:rPr>
          <w:rStyle w:val="eop"/>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w:t>
      </w:r>
      <w:r w:rsidR="00F41C09">
        <w:rPr>
          <w:lang w:val="en-US"/>
        </w:rPr>
        <w:t>1</w:t>
      </w:r>
      <w:r w:rsidR="00EA2FCF">
        <w:rPr>
          <w:lang w:val="en-US"/>
        </w:rPr>
        <w:t>574</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Ericsson</w:t>
      </w:r>
      <w:r w:rsidR="00167E4C">
        <w:rPr>
          <w:lang w:val="en-US"/>
        </w:rPr>
        <w:t xml:space="preserve">, </w:t>
      </w:r>
      <w:r w:rsidR="00992FE2">
        <w:rPr>
          <w:lang w:val="en-US"/>
        </w:rPr>
        <w:t>RAN#9</w:t>
      </w:r>
      <w:r w:rsidR="00451162">
        <w:rPr>
          <w:lang w:val="en-US"/>
        </w:rPr>
        <w:t>2</w:t>
      </w:r>
      <w:r w:rsidR="00992FE2">
        <w:rPr>
          <w:lang w:val="en-US"/>
        </w:rPr>
        <w:t>e</w:t>
      </w:r>
    </w:p>
    <w:p w14:paraId="784B1806" w14:textId="4E223AB5" w:rsidR="00EC55A8" w:rsidRDefault="00DA04BC" w:rsidP="00300266">
      <w:pPr>
        <w:rPr>
          <w:lang w:val="en-US"/>
        </w:rPr>
      </w:pPr>
      <w:r>
        <w:rPr>
          <w:rStyle w:val="eop"/>
          <w:color w:val="000000"/>
          <w:shd w:val="clear" w:color="auto" w:fill="FFFFFF"/>
        </w:rPr>
        <w:t xml:space="preserve"> </w:t>
      </w:r>
    </w:p>
    <w:sectPr w:rsidR="00EC55A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A439" w14:textId="77777777" w:rsidR="00F53F25" w:rsidRDefault="00F53F25">
      <w:r>
        <w:separator/>
      </w:r>
    </w:p>
  </w:endnote>
  <w:endnote w:type="continuationSeparator" w:id="0">
    <w:p w14:paraId="1703D409" w14:textId="77777777" w:rsidR="00F53F25" w:rsidRDefault="00F53F25">
      <w:r>
        <w:continuationSeparator/>
      </w:r>
    </w:p>
  </w:endnote>
  <w:endnote w:type="continuationNotice" w:id="1">
    <w:p w14:paraId="1A9EF260" w14:textId="77777777" w:rsidR="00F53F25" w:rsidRDefault="00F53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4922" w14:textId="77777777" w:rsidR="00F53F25" w:rsidRDefault="00F53F25">
      <w:r>
        <w:separator/>
      </w:r>
    </w:p>
  </w:footnote>
  <w:footnote w:type="continuationSeparator" w:id="0">
    <w:p w14:paraId="50436573" w14:textId="77777777" w:rsidR="00F53F25" w:rsidRDefault="00F53F25">
      <w:r>
        <w:continuationSeparator/>
      </w:r>
    </w:p>
  </w:footnote>
  <w:footnote w:type="continuationNotice" w:id="1">
    <w:p w14:paraId="0FDBF3DB" w14:textId="77777777" w:rsidR="00F53F25" w:rsidRDefault="00F53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64363"/>
    <w:multiLevelType w:val="multilevel"/>
    <w:tmpl w:val="CD468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80522"/>
    <w:multiLevelType w:val="multilevel"/>
    <w:tmpl w:val="3AEE3C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C7F96"/>
    <w:multiLevelType w:val="hybridMultilevel"/>
    <w:tmpl w:val="D05E1B64"/>
    <w:lvl w:ilvl="0" w:tplc="2DDCB686">
      <w:start w:val="1"/>
      <w:numFmt w:val="bullet"/>
      <w:lvlText w:val="◦"/>
      <w:lvlJc w:val="left"/>
      <w:pPr>
        <w:tabs>
          <w:tab w:val="num" w:pos="720"/>
        </w:tabs>
        <w:ind w:left="720" w:hanging="360"/>
      </w:pPr>
      <w:rPr>
        <w:rFonts w:ascii="Microsoft Sans Serif" w:hAnsi="Microsoft Sans Serif" w:hint="default"/>
      </w:rPr>
    </w:lvl>
    <w:lvl w:ilvl="1" w:tplc="B06CB15E">
      <w:start w:val="1"/>
      <w:numFmt w:val="bullet"/>
      <w:lvlText w:val="◦"/>
      <w:lvlJc w:val="left"/>
      <w:pPr>
        <w:tabs>
          <w:tab w:val="num" w:pos="1440"/>
        </w:tabs>
        <w:ind w:left="1440" w:hanging="360"/>
      </w:pPr>
      <w:rPr>
        <w:rFonts w:ascii="Microsoft Sans Serif" w:hAnsi="Microsoft Sans Serif" w:hint="default"/>
      </w:rPr>
    </w:lvl>
    <w:lvl w:ilvl="2" w:tplc="E910BB14">
      <w:numFmt w:val="bullet"/>
      <w:lvlText w:val="•"/>
      <w:lvlJc w:val="left"/>
      <w:pPr>
        <w:tabs>
          <w:tab w:val="num" w:pos="2160"/>
        </w:tabs>
        <w:ind w:left="2160" w:hanging="360"/>
      </w:pPr>
      <w:rPr>
        <w:rFonts w:ascii="Microsoft Sans Serif" w:hAnsi="Microsoft Sans Serif" w:hint="default"/>
      </w:rPr>
    </w:lvl>
    <w:lvl w:ilvl="3" w:tplc="A86E070C" w:tentative="1">
      <w:start w:val="1"/>
      <w:numFmt w:val="bullet"/>
      <w:lvlText w:val="◦"/>
      <w:lvlJc w:val="left"/>
      <w:pPr>
        <w:tabs>
          <w:tab w:val="num" w:pos="2880"/>
        </w:tabs>
        <w:ind w:left="2880" w:hanging="360"/>
      </w:pPr>
      <w:rPr>
        <w:rFonts w:ascii="Microsoft Sans Serif" w:hAnsi="Microsoft Sans Serif" w:hint="default"/>
      </w:rPr>
    </w:lvl>
    <w:lvl w:ilvl="4" w:tplc="D2FA410A" w:tentative="1">
      <w:start w:val="1"/>
      <w:numFmt w:val="bullet"/>
      <w:lvlText w:val="◦"/>
      <w:lvlJc w:val="left"/>
      <w:pPr>
        <w:tabs>
          <w:tab w:val="num" w:pos="3600"/>
        </w:tabs>
        <w:ind w:left="3600" w:hanging="360"/>
      </w:pPr>
      <w:rPr>
        <w:rFonts w:ascii="Microsoft Sans Serif" w:hAnsi="Microsoft Sans Serif" w:hint="default"/>
      </w:rPr>
    </w:lvl>
    <w:lvl w:ilvl="5" w:tplc="A274B958" w:tentative="1">
      <w:start w:val="1"/>
      <w:numFmt w:val="bullet"/>
      <w:lvlText w:val="◦"/>
      <w:lvlJc w:val="left"/>
      <w:pPr>
        <w:tabs>
          <w:tab w:val="num" w:pos="4320"/>
        </w:tabs>
        <w:ind w:left="4320" w:hanging="360"/>
      </w:pPr>
      <w:rPr>
        <w:rFonts w:ascii="Microsoft Sans Serif" w:hAnsi="Microsoft Sans Serif" w:hint="default"/>
      </w:rPr>
    </w:lvl>
    <w:lvl w:ilvl="6" w:tplc="1E088930" w:tentative="1">
      <w:start w:val="1"/>
      <w:numFmt w:val="bullet"/>
      <w:lvlText w:val="◦"/>
      <w:lvlJc w:val="left"/>
      <w:pPr>
        <w:tabs>
          <w:tab w:val="num" w:pos="5040"/>
        </w:tabs>
        <w:ind w:left="5040" w:hanging="360"/>
      </w:pPr>
      <w:rPr>
        <w:rFonts w:ascii="Microsoft Sans Serif" w:hAnsi="Microsoft Sans Serif" w:hint="default"/>
      </w:rPr>
    </w:lvl>
    <w:lvl w:ilvl="7" w:tplc="7500E6B6" w:tentative="1">
      <w:start w:val="1"/>
      <w:numFmt w:val="bullet"/>
      <w:lvlText w:val="◦"/>
      <w:lvlJc w:val="left"/>
      <w:pPr>
        <w:tabs>
          <w:tab w:val="num" w:pos="5760"/>
        </w:tabs>
        <w:ind w:left="5760" w:hanging="360"/>
      </w:pPr>
      <w:rPr>
        <w:rFonts w:ascii="Microsoft Sans Serif" w:hAnsi="Microsoft Sans Serif" w:hint="default"/>
      </w:rPr>
    </w:lvl>
    <w:lvl w:ilvl="8" w:tplc="6524AA4E"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2E73B41"/>
    <w:multiLevelType w:val="multilevel"/>
    <w:tmpl w:val="FEC6BB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D7823"/>
    <w:multiLevelType w:val="hybridMultilevel"/>
    <w:tmpl w:val="91EE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83F13CD"/>
    <w:multiLevelType w:val="hybridMultilevel"/>
    <w:tmpl w:val="FC7CD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8" w15:restartNumberingAfterBreak="0">
    <w:nsid w:val="48D5615E"/>
    <w:multiLevelType w:val="multilevel"/>
    <w:tmpl w:val="48927E78"/>
    <w:lvl w:ilvl="0">
      <w:start w:val="1"/>
      <w:numFmt w:val="bullet"/>
      <w:lvlText w:val=""/>
      <w:lvlJc w:val="left"/>
      <w:pPr>
        <w:tabs>
          <w:tab w:val="num" w:pos="372"/>
        </w:tabs>
        <w:ind w:left="372" w:hanging="360"/>
      </w:pPr>
      <w:rPr>
        <w:rFonts w:ascii="Wingdings" w:hAnsi="Wingdings" w:hint="default"/>
        <w:sz w:val="20"/>
      </w:rPr>
    </w:lvl>
    <w:lvl w:ilvl="1" w:tentative="1">
      <w:start w:val="1"/>
      <w:numFmt w:val="bullet"/>
      <w:lvlText w:val=""/>
      <w:lvlJc w:val="left"/>
      <w:pPr>
        <w:tabs>
          <w:tab w:val="num" w:pos="1092"/>
        </w:tabs>
        <w:ind w:left="1092" w:hanging="360"/>
      </w:pPr>
      <w:rPr>
        <w:rFonts w:ascii="Wingdings" w:hAnsi="Wingdings" w:hint="default"/>
        <w:sz w:val="20"/>
      </w:rPr>
    </w:lvl>
    <w:lvl w:ilvl="2" w:tentative="1">
      <w:start w:val="1"/>
      <w:numFmt w:val="bullet"/>
      <w:lvlText w:val=""/>
      <w:lvlJc w:val="left"/>
      <w:pPr>
        <w:tabs>
          <w:tab w:val="num" w:pos="1812"/>
        </w:tabs>
        <w:ind w:left="1812" w:hanging="360"/>
      </w:pPr>
      <w:rPr>
        <w:rFonts w:ascii="Wingdings" w:hAnsi="Wingdings" w:hint="default"/>
        <w:sz w:val="20"/>
      </w:rPr>
    </w:lvl>
    <w:lvl w:ilvl="3" w:tentative="1">
      <w:start w:val="1"/>
      <w:numFmt w:val="bullet"/>
      <w:lvlText w:val=""/>
      <w:lvlJc w:val="left"/>
      <w:pPr>
        <w:tabs>
          <w:tab w:val="num" w:pos="2532"/>
        </w:tabs>
        <w:ind w:left="2532" w:hanging="360"/>
      </w:pPr>
      <w:rPr>
        <w:rFonts w:ascii="Wingdings" w:hAnsi="Wingdings" w:hint="default"/>
        <w:sz w:val="20"/>
      </w:rPr>
    </w:lvl>
    <w:lvl w:ilvl="4" w:tentative="1">
      <w:start w:val="1"/>
      <w:numFmt w:val="bullet"/>
      <w:lvlText w:val=""/>
      <w:lvlJc w:val="left"/>
      <w:pPr>
        <w:tabs>
          <w:tab w:val="num" w:pos="3252"/>
        </w:tabs>
        <w:ind w:left="3252" w:hanging="360"/>
      </w:pPr>
      <w:rPr>
        <w:rFonts w:ascii="Wingdings" w:hAnsi="Wingdings" w:hint="default"/>
        <w:sz w:val="20"/>
      </w:rPr>
    </w:lvl>
    <w:lvl w:ilvl="5" w:tentative="1">
      <w:start w:val="1"/>
      <w:numFmt w:val="bullet"/>
      <w:lvlText w:val=""/>
      <w:lvlJc w:val="left"/>
      <w:pPr>
        <w:tabs>
          <w:tab w:val="num" w:pos="3972"/>
        </w:tabs>
        <w:ind w:left="3972" w:hanging="360"/>
      </w:pPr>
      <w:rPr>
        <w:rFonts w:ascii="Wingdings" w:hAnsi="Wingdings" w:hint="default"/>
        <w:sz w:val="20"/>
      </w:rPr>
    </w:lvl>
    <w:lvl w:ilvl="6" w:tentative="1">
      <w:start w:val="1"/>
      <w:numFmt w:val="bullet"/>
      <w:lvlText w:val=""/>
      <w:lvlJc w:val="left"/>
      <w:pPr>
        <w:tabs>
          <w:tab w:val="num" w:pos="4692"/>
        </w:tabs>
        <w:ind w:left="4692" w:hanging="360"/>
      </w:pPr>
      <w:rPr>
        <w:rFonts w:ascii="Wingdings" w:hAnsi="Wingdings" w:hint="default"/>
        <w:sz w:val="20"/>
      </w:rPr>
    </w:lvl>
    <w:lvl w:ilvl="7" w:tentative="1">
      <w:start w:val="1"/>
      <w:numFmt w:val="bullet"/>
      <w:lvlText w:val=""/>
      <w:lvlJc w:val="left"/>
      <w:pPr>
        <w:tabs>
          <w:tab w:val="num" w:pos="5412"/>
        </w:tabs>
        <w:ind w:left="5412" w:hanging="360"/>
      </w:pPr>
      <w:rPr>
        <w:rFonts w:ascii="Wingdings" w:hAnsi="Wingdings" w:hint="default"/>
        <w:sz w:val="20"/>
      </w:rPr>
    </w:lvl>
    <w:lvl w:ilvl="8" w:tentative="1">
      <w:start w:val="1"/>
      <w:numFmt w:val="bullet"/>
      <w:lvlText w:val=""/>
      <w:lvlJc w:val="left"/>
      <w:pPr>
        <w:tabs>
          <w:tab w:val="num" w:pos="6132"/>
        </w:tabs>
        <w:ind w:left="6132" w:hanging="360"/>
      </w:pPr>
      <w:rPr>
        <w:rFonts w:ascii="Wingdings" w:hAnsi="Wingdings" w:hint="default"/>
        <w:sz w:val="20"/>
      </w:rPr>
    </w:lvl>
  </w:abstractNum>
  <w:abstractNum w:abstractNumId="19" w15:restartNumberingAfterBreak="0">
    <w:nsid w:val="4D131DDD"/>
    <w:multiLevelType w:val="hybridMultilevel"/>
    <w:tmpl w:val="9B6E4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295268"/>
    <w:multiLevelType w:val="multilevel"/>
    <w:tmpl w:val="4A169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636F15"/>
    <w:multiLevelType w:val="hybridMultilevel"/>
    <w:tmpl w:val="906AC358"/>
    <w:lvl w:ilvl="0" w:tplc="A95E102C">
      <w:start w:val="1"/>
      <w:numFmt w:val="bullet"/>
      <w:lvlText w:val="•"/>
      <w:lvlJc w:val="left"/>
      <w:pPr>
        <w:tabs>
          <w:tab w:val="num" w:pos="720"/>
        </w:tabs>
        <w:ind w:left="720" w:hanging="360"/>
      </w:pPr>
      <w:rPr>
        <w:rFonts w:ascii="Arial" w:hAnsi="Arial" w:hint="default"/>
      </w:rPr>
    </w:lvl>
    <w:lvl w:ilvl="1" w:tplc="EE2A7B2E">
      <w:numFmt w:val="bullet"/>
      <w:lvlText w:val="◦"/>
      <w:lvlJc w:val="left"/>
      <w:pPr>
        <w:tabs>
          <w:tab w:val="num" w:pos="1440"/>
        </w:tabs>
        <w:ind w:left="1440" w:hanging="360"/>
      </w:pPr>
      <w:rPr>
        <w:rFonts w:ascii="Microsoft Sans Serif" w:hAnsi="Microsoft Sans Serif" w:hint="default"/>
      </w:rPr>
    </w:lvl>
    <w:lvl w:ilvl="2" w:tplc="F592844A" w:tentative="1">
      <w:start w:val="1"/>
      <w:numFmt w:val="bullet"/>
      <w:lvlText w:val="•"/>
      <w:lvlJc w:val="left"/>
      <w:pPr>
        <w:tabs>
          <w:tab w:val="num" w:pos="2160"/>
        </w:tabs>
        <w:ind w:left="2160" w:hanging="360"/>
      </w:pPr>
      <w:rPr>
        <w:rFonts w:ascii="Arial" w:hAnsi="Arial" w:hint="default"/>
      </w:rPr>
    </w:lvl>
    <w:lvl w:ilvl="3" w:tplc="8482E01C" w:tentative="1">
      <w:start w:val="1"/>
      <w:numFmt w:val="bullet"/>
      <w:lvlText w:val="•"/>
      <w:lvlJc w:val="left"/>
      <w:pPr>
        <w:tabs>
          <w:tab w:val="num" w:pos="2880"/>
        </w:tabs>
        <w:ind w:left="2880" w:hanging="360"/>
      </w:pPr>
      <w:rPr>
        <w:rFonts w:ascii="Arial" w:hAnsi="Arial" w:hint="default"/>
      </w:rPr>
    </w:lvl>
    <w:lvl w:ilvl="4" w:tplc="15FCC8BE" w:tentative="1">
      <w:start w:val="1"/>
      <w:numFmt w:val="bullet"/>
      <w:lvlText w:val="•"/>
      <w:lvlJc w:val="left"/>
      <w:pPr>
        <w:tabs>
          <w:tab w:val="num" w:pos="3600"/>
        </w:tabs>
        <w:ind w:left="3600" w:hanging="360"/>
      </w:pPr>
      <w:rPr>
        <w:rFonts w:ascii="Arial" w:hAnsi="Arial" w:hint="default"/>
      </w:rPr>
    </w:lvl>
    <w:lvl w:ilvl="5" w:tplc="BEBE3470" w:tentative="1">
      <w:start w:val="1"/>
      <w:numFmt w:val="bullet"/>
      <w:lvlText w:val="•"/>
      <w:lvlJc w:val="left"/>
      <w:pPr>
        <w:tabs>
          <w:tab w:val="num" w:pos="4320"/>
        </w:tabs>
        <w:ind w:left="4320" w:hanging="360"/>
      </w:pPr>
      <w:rPr>
        <w:rFonts w:ascii="Arial" w:hAnsi="Arial" w:hint="default"/>
      </w:rPr>
    </w:lvl>
    <w:lvl w:ilvl="6" w:tplc="F5CEA508" w:tentative="1">
      <w:start w:val="1"/>
      <w:numFmt w:val="bullet"/>
      <w:lvlText w:val="•"/>
      <w:lvlJc w:val="left"/>
      <w:pPr>
        <w:tabs>
          <w:tab w:val="num" w:pos="5040"/>
        </w:tabs>
        <w:ind w:left="5040" w:hanging="360"/>
      </w:pPr>
      <w:rPr>
        <w:rFonts w:ascii="Arial" w:hAnsi="Arial" w:hint="default"/>
      </w:rPr>
    </w:lvl>
    <w:lvl w:ilvl="7" w:tplc="C8F4BE4C" w:tentative="1">
      <w:start w:val="1"/>
      <w:numFmt w:val="bullet"/>
      <w:lvlText w:val="•"/>
      <w:lvlJc w:val="left"/>
      <w:pPr>
        <w:tabs>
          <w:tab w:val="num" w:pos="5760"/>
        </w:tabs>
        <w:ind w:left="5760" w:hanging="360"/>
      </w:pPr>
      <w:rPr>
        <w:rFonts w:ascii="Arial" w:hAnsi="Arial" w:hint="default"/>
      </w:rPr>
    </w:lvl>
    <w:lvl w:ilvl="8" w:tplc="232EE2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777D5A"/>
    <w:multiLevelType w:val="hybridMultilevel"/>
    <w:tmpl w:val="54FA6F4E"/>
    <w:lvl w:ilvl="0" w:tplc="A0EE5D8C">
      <w:start w:val="1"/>
      <w:numFmt w:val="bullet"/>
      <w:lvlText w:val="•"/>
      <w:lvlJc w:val="left"/>
      <w:pPr>
        <w:tabs>
          <w:tab w:val="num" w:pos="720"/>
        </w:tabs>
        <w:ind w:left="720" w:hanging="360"/>
      </w:pPr>
      <w:rPr>
        <w:rFonts w:ascii="Arial" w:hAnsi="Arial" w:hint="default"/>
      </w:rPr>
    </w:lvl>
    <w:lvl w:ilvl="1" w:tplc="3DF0A5DE">
      <w:numFmt w:val="bullet"/>
      <w:lvlText w:val="◦"/>
      <w:lvlJc w:val="left"/>
      <w:pPr>
        <w:tabs>
          <w:tab w:val="num" w:pos="1440"/>
        </w:tabs>
        <w:ind w:left="1440" w:hanging="360"/>
      </w:pPr>
      <w:rPr>
        <w:rFonts w:ascii="Microsoft Sans Serif" w:hAnsi="Microsoft Sans Serif" w:hint="default"/>
      </w:rPr>
    </w:lvl>
    <w:lvl w:ilvl="2" w:tplc="D06E8402">
      <w:start w:val="1"/>
      <w:numFmt w:val="bullet"/>
      <w:lvlText w:val="•"/>
      <w:lvlJc w:val="left"/>
      <w:pPr>
        <w:tabs>
          <w:tab w:val="num" w:pos="2160"/>
        </w:tabs>
        <w:ind w:left="2160" w:hanging="360"/>
      </w:pPr>
      <w:rPr>
        <w:rFonts w:ascii="Arial" w:hAnsi="Arial" w:hint="default"/>
      </w:rPr>
    </w:lvl>
    <w:lvl w:ilvl="3" w:tplc="DE980EE2" w:tentative="1">
      <w:start w:val="1"/>
      <w:numFmt w:val="bullet"/>
      <w:lvlText w:val="•"/>
      <w:lvlJc w:val="left"/>
      <w:pPr>
        <w:tabs>
          <w:tab w:val="num" w:pos="2880"/>
        </w:tabs>
        <w:ind w:left="2880" w:hanging="360"/>
      </w:pPr>
      <w:rPr>
        <w:rFonts w:ascii="Arial" w:hAnsi="Arial" w:hint="default"/>
      </w:rPr>
    </w:lvl>
    <w:lvl w:ilvl="4" w:tplc="48C4DDAE" w:tentative="1">
      <w:start w:val="1"/>
      <w:numFmt w:val="bullet"/>
      <w:lvlText w:val="•"/>
      <w:lvlJc w:val="left"/>
      <w:pPr>
        <w:tabs>
          <w:tab w:val="num" w:pos="3600"/>
        </w:tabs>
        <w:ind w:left="3600" w:hanging="360"/>
      </w:pPr>
      <w:rPr>
        <w:rFonts w:ascii="Arial" w:hAnsi="Arial" w:hint="default"/>
      </w:rPr>
    </w:lvl>
    <w:lvl w:ilvl="5" w:tplc="F55665F4" w:tentative="1">
      <w:start w:val="1"/>
      <w:numFmt w:val="bullet"/>
      <w:lvlText w:val="•"/>
      <w:lvlJc w:val="left"/>
      <w:pPr>
        <w:tabs>
          <w:tab w:val="num" w:pos="4320"/>
        </w:tabs>
        <w:ind w:left="4320" w:hanging="360"/>
      </w:pPr>
      <w:rPr>
        <w:rFonts w:ascii="Arial" w:hAnsi="Arial" w:hint="default"/>
      </w:rPr>
    </w:lvl>
    <w:lvl w:ilvl="6" w:tplc="D19E2962" w:tentative="1">
      <w:start w:val="1"/>
      <w:numFmt w:val="bullet"/>
      <w:lvlText w:val="•"/>
      <w:lvlJc w:val="left"/>
      <w:pPr>
        <w:tabs>
          <w:tab w:val="num" w:pos="5040"/>
        </w:tabs>
        <w:ind w:left="5040" w:hanging="360"/>
      </w:pPr>
      <w:rPr>
        <w:rFonts w:ascii="Arial" w:hAnsi="Arial" w:hint="default"/>
      </w:rPr>
    </w:lvl>
    <w:lvl w:ilvl="7" w:tplc="186EBDBA" w:tentative="1">
      <w:start w:val="1"/>
      <w:numFmt w:val="bullet"/>
      <w:lvlText w:val="•"/>
      <w:lvlJc w:val="left"/>
      <w:pPr>
        <w:tabs>
          <w:tab w:val="num" w:pos="5760"/>
        </w:tabs>
        <w:ind w:left="5760" w:hanging="360"/>
      </w:pPr>
      <w:rPr>
        <w:rFonts w:ascii="Arial" w:hAnsi="Arial" w:hint="default"/>
      </w:rPr>
    </w:lvl>
    <w:lvl w:ilvl="8" w:tplc="FC4C7F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FF589D"/>
    <w:multiLevelType w:val="hybridMultilevel"/>
    <w:tmpl w:val="8A6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0225"/>
    <w:multiLevelType w:val="hybridMultilevel"/>
    <w:tmpl w:val="099859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D628F"/>
    <w:multiLevelType w:val="hybridMultilevel"/>
    <w:tmpl w:val="43AED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9B56970"/>
    <w:multiLevelType w:val="hybridMultilevel"/>
    <w:tmpl w:val="9CDC44DE"/>
    <w:lvl w:ilvl="0" w:tplc="53566316">
      <w:start w:val="1"/>
      <w:numFmt w:val="bullet"/>
      <w:lvlText w:val="•"/>
      <w:lvlJc w:val="left"/>
      <w:pPr>
        <w:tabs>
          <w:tab w:val="num" w:pos="720"/>
        </w:tabs>
        <w:ind w:left="720" w:hanging="360"/>
      </w:pPr>
      <w:rPr>
        <w:rFonts w:ascii="Arial" w:hAnsi="Arial" w:hint="default"/>
      </w:rPr>
    </w:lvl>
    <w:lvl w:ilvl="1" w:tplc="9F146266">
      <w:numFmt w:val="bullet"/>
      <w:lvlText w:val="◦"/>
      <w:lvlJc w:val="left"/>
      <w:pPr>
        <w:tabs>
          <w:tab w:val="num" w:pos="1440"/>
        </w:tabs>
        <w:ind w:left="1440" w:hanging="360"/>
      </w:pPr>
      <w:rPr>
        <w:rFonts w:ascii="Microsoft Sans Serif" w:hAnsi="Microsoft Sans Serif" w:hint="default"/>
      </w:rPr>
    </w:lvl>
    <w:lvl w:ilvl="2" w:tplc="4DF66034">
      <w:numFmt w:val="bullet"/>
      <w:lvlText w:val="•"/>
      <w:lvlJc w:val="left"/>
      <w:pPr>
        <w:tabs>
          <w:tab w:val="num" w:pos="2160"/>
        </w:tabs>
        <w:ind w:left="2160" w:hanging="360"/>
      </w:pPr>
      <w:rPr>
        <w:rFonts w:ascii="Microsoft Sans Serif" w:hAnsi="Microsoft Sans Serif" w:hint="default"/>
      </w:rPr>
    </w:lvl>
    <w:lvl w:ilvl="3" w:tplc="18C0EE96" w:tentative="1">
      <w:start w:val="1"/>
      <w:numFmt w:val="bullet"/>
      <w:lvlText w:val="•"/>
      <w:lvlJc w:val="left"/>
      <w:pPr>
        <w:tabs>
          <w:tab w:val="num" w:pos="2880"/>
        </w:tabs>
        <w:ind w:left="2880" w:hanging="360"/>
      </w:pPr>
      <w:rPr>
        <w:rFonts w:ascii="Arial" w:hAnsi="Arial" w:hint="default"/>
      </w:rPr>
    </w:lvl>
    <w:lvl w:ilvl="4" w:tplc="A254007E" w:tentative="1">
      <w:start w:val="1"/>
      <w:numFmt w:val="bullet"/>
      <w:lvlText w:val="•"/>
      <w:lvlJc w:val="left"/>
      <w:pPr>
        <w:tabs>
          <w:tab w:val="num" w:pos="3600"/>
        </w:tabs>
        <w:ind w:left="3600" w:hanging="360"/>
      </w:pPr>
      <w:rPr>
        <w:rFonts w:ascii="Arial" w:hAnsi="Arial" w:hint="default"/>
      </w:rPr>
    </w:lvl>
    <w:lvl w:ilvl="5" w:tplc="53869210" w:tentative="1">
      <w:start w:val="1"/>
      <w:numFmt w:val="bullet"/>
      <w:lvlText w:val="•"/>
      <w:lvlJc w:val="left"/>
      <w:pPr>
        <w:tabs>
          <w:tab w:val="num" w:pos="4320"/>
        </w:tabs>
        <w:ind w:left="4320" w:hanging="360"/>
      </w:pPr>
      <w:rPr>
        <w:rFonts w:ascii="Arial" w:hAnsi="Arial" w:hint="default"/>
      </w:rPr>
    </w:lvl>
    <w:lvl w:ilvl="6" w:tplc="1BDAF96C" w:tentative="1">
      <w:start w:val="1"/>
      <w:numFmt w:val="bullet"/>
      <w:lvlText w:val="•"/>
      <w:lvlJc w:val="left"/>
      <w:pPr>
        <w:tabs>
          <w:tab w:val="num" w:pos="5040"/>
        </w:tabs>
        <w:ind w:left="5040" w:hanging="360"/>
      </w:pPr>
      <w:rPr>
        <w:rFonts w:ascii="Arial" w:hAnsi="Arial" w:hint="default"/>
      </w:rPr>
    </w:lvl>
    <w:lvl w:ilvl="7" w:tplc="5E1834B4" w:tentative="1">
      <w:start w:val="1"/>
      <w:numFmt w:val="bullet"/>
      <w:lvlText w:val="•"/>
      <w:lvlJc w:val="left"/>
      <w:pPr>
        <w:tabs>
          <w:tab w:val="num" w:pos="5760"/>
        </w:tabs>
        <w:ind w:left="5760" w:hanging="360"/>
      </w:pPr>
      <w:rPr>
        <w:rFonts w:ascii="Arial" w:hAnsi="Arial" w:hint="default"/>
      </w:rPr>
    </w:lvl>
    <w:lvl w:ilvl="8" w:tplc="3170F04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2"/>
  </w:num>
  <w:num w:numId="3">
    <w:abstractNumId w:val="36"/>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3"/>
  </w:num>
  <w:num w:numId="8">
    <w:abstractNumId w:val="15"/>
  </w:num>
  <w:num w:numId="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num>
  <w:num w:numId="12">
    <w:abstractNumId w:val="26"/>
  </w:num>
  <w:num w:numId="13">
    <w:abstractNumId w:val="2"/>
  </w:num>
  <w:num w:numId="14">
    <w:abstractNumId w:val="27"/>
  </w:num>
  <w:num w:numId="15">
    <w:abstractNumId w:val="34"/>
  </w:num>
  <w:num w:numId="16">
    <w:abstractNumId w:val="24"/>
  </w:num>
  <w:num w:numId="17">
    <w:abstractNumId w:val="7"/>
  </w:num>
  <w:num w:numId="18">
    <w:abstractNumId w:val="16"/>
  </w:num>
  <w:num w:numId="19">
    <w:abstractNumId w:val="8"/>
  </w:num>
  <w:num w:numId="20">
    <w:abstractNumId w:val="28"/>
  </w:num>
  <w:num w:numId="21">
    <w:abstractNumId w:val="4"/>
  </w:num>
  <w:num w:numId="22">
    <w:abstractNumId w:val="31"/>
  </w:num>
  <w:num w:numId="23">
    <w:abstractNumId w:val="29"/>
  </w:num>
  <w:num w:numId="24">
    <w:abstractNumId w:val="18"/>
  </w:num>
  <w:num w:numId="25">
    <w:abstractNumId w:val="20"/>
  </w:num>
  <w:num w:numId="26">
    <w:abstractNumId w:val="5"/>
  </w:num>
  <w:num w:numId="27">
    <w:abstractNumId w:val="3"/>
  </w:num>
  <w:num w:numId="28">
    <w:abstractNumId w:val="10"/>
  </w:num>
  <w:num w:numId="29">
    <w:abstractNumId w:val="23"/>
  </w:num>
  <w:num w:numId="30">
    <w:abstractNumId w:val="14"/>
  </w:num>
  <w:num w:numId="31">
    <w:abstractNumId w:val="30"/>
  </w:num>
  <w:num w:numId="32">
    <w:abstractNumId w:val="25"/>
  </w:num>
  <w:num w:numId="33">
    <w:abstractNumId w:val="19"/>
  </w:num>
  <w:num w:numId="34">
    <w:abstractNumId w:val="12"/>
  </w:num>
  <w:num w:numId="35">
    <w:abstractNumId w:val="21"/>
  </w:num>
  <w:num w:numId="36">
    <w:abstractNumId w:val="22"/>
  </w:num>
  <w:num w:numId="37">
    <w:abstractNumId w:val="35"/>
  </w:num>
  <w:num w:numId="3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C5C"/>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5C9E"/>
    <w:rsid w:val="00006110"/>
    <w:rsid w:val="00006198"/>
    <w:rsid w:val="0000667F"/>
    <w:rsid w:val="00006C4A"/>
    <w:rsid w:val="00006C8A"/>
    <w:rsid w:val="00006F33"/>
    <w:rsid w:val="000070D3"/>
    <w:rsid w:val="000070EB"/>
    <w:rsid w:val="00007766"/>
    <w:rsid w:val="00007932"/>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42C"/>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BBD"/>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774"/>
    <w:rsid w:val="00050E50"/>
    <w:rsid w:val="0005179F"/>
    <w:rsid w:val="00051970"/>
    <w:rsid w:val="00051E8B"/>
    <w:rsid w:val="00052226"/>
    <w:rsid w:val="00052246"/>
    <w:rsid w:val="0005269A"/>
    <w:rsid w:val="00052731"/>
    <w:rsid w:val="0005278C"/>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088"/>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B1E"/>
    <w:rsid w:val="00076CFC"/>
    <w:rsid w:val="0007706A"/>
    <w:rsid w:val="000771C9"/>
    <w:rsid w:val="00077631"/>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51E"/>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15B"/>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2D"/>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92A"/>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6602"/>
    <w:rsid w:val="000A6C97"/>
    <w:rsid w:val="000A6EBC"/>
    <w:rsid w:val="000A6F05"/>
    <w:rsid w:val="000A744E"/>
    <w:rsid w:val="000A786A"/>
    <w:rsid w:val="000A791E"/>
    <w:rsid w:val="000A7931"/>
    <w:rsid w:val="000A79E3"/>
    <w:rsid w:val="000B04A1"/>
    <w:rsid w:val="000B0794"/>
    <w:rsid w:val="000B0B23"/>
    <w:rsid w:val="000B0BBF"/>
    <w:rsid w:val="000B0BC8"/>
    <w:rsid w:val="000B0C82"/>
    <w:rsid w:val="000B0DCB"/>
    <w:rsid w:val="000B10C9"/>
    <w:rsid w:val="000B1178"/>
    <w:rsid w:val="000B11E6"/>
    <w:rsid w:val="000B1279"/>
    <w:rsid w:val="000B165F"/>
    <w:rsid w:val="000B18BF"/>
    <w:rsid w:val="000B19F6"/>
    <w:rsid w:val="000B1F4E"/>
    <w:rsid w:val="000B23A4"/>
    <w:rsid w:val="000B24B0"/>
    <w:rsid w:val="000B2836"/>
    <w:rsid w:val="000B28C5"/>
    <w:rsid w:val="000B2A2E"/>
    <w:rsid w:val="000B2A42"/>
    <w:rsid w:val="000B2EFB"/>
    <w:rsid w:val="000B3621"/>
    <w:rsid w:val="000B38C6"/>
    <w:rsid w:val="000B39AE"/>
    <w:rsid w:val="000B3A48"/>
    <w:rsid w:val="000B3B02"/>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4D2"/>
    <w:rsid w:val="000C152D"/>
    <w:rsid w:val="000C1918"/>
    <w:rsid w:val="000C1A57"/>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A74"/>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D7FCC"/>
    <w:rsid w:val="000E0350"/>
    <w:rsid w:val="000E0492"/>
    <w:rsid w:val="000E06B8"/>
    <w:rsid w:val="000E085A"/>
    <w:rsid w:val="000E09BA"/>
    <w:rsid w:val="000E0B24"/>
    <w:rsid w:val="000E0B50"/>
    <w:rsid w:val="000E1041"/>
    <w:rsid w:val="000E10D2"/>
    <w:rsid w:val="000E12FE"/>
    <w:rsid w:val="000E1366"/>
    <w:rsid w:val="000E1ABE"/>
    <w:rsid w:val="000E1B54"/>
    <w:rsid w:val="000E1C11"/>
    <w:rsid w:val="000E1DD9"/>
    <w:rsid w:val="000E2067"/>
    <w:rsid w:val="000E209E"/>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436"/>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F4F"/>
    <w:rsid w:val="000F43D2"/>
    <w:rsid w:val="000F4773"/>
    <w:rsid w:val="000F52A8"/>
    <w:rsid w:val="000F5331"/>
    <w:rsid w:val="000F54BF"/>
    <w:rsid w:val="000F5688"/>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699"/>
    <w:rsid w:val="00100A0E"/>
    <w:rsid w:val="00100B4A"/>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B9A"/>
    <w:rsid w:val="00104C7B"/>
    <w:rsid w:val="00104EC3"/>
    <w:rsid w:val="0010521F"/>
    <w:rsid w:val="0010522E"/>
    <w:rsid w:val="001057B9"/>
    <w:rsid w:val="00105BDC"/>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0E4"/>
    <w:rsid w:val="001111B6"/>
    <w:rsid w:val="00111502"/>
    <w:rsid w:val="0011169A"/>
    <w:rsid w:val="00111827"/>
    <w:rsid w:val="00111AA9"/>
    <w:rsid w:val="00111C91"/>
    <w:rsid w:val="00111EB7"/>
    <w:rsid w:val="00112593"/>
    <w:rsid w:val="001125E2"/>
    <w:rsid w:val="00112606"/>
    <w:rsid w:val="0011263B"/>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3D"/>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781"/>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8EB"/>
    <w:rsid w:val="00127B85"/>
    <w:rsid w:val="00127E48"/>
    <w:rsid w:val="00127E9A"/>
    <w:rsid w:val="00130319"/>
    <w:rsid w:val="00130558"/>
    <w:rsid w:val="00130645"/>
    <w:rsid w:val="00131543"/>
    <w:rsid w:val="00131569"/>
    <w:rsid w:val="00131793"/>
    <w:rsid w:val="001317BA"/>
    <w:rsid w:val="00131E99"/>
    <w:rsid w:val="00131FD4"/>
    <w:rsid w:val="0013250C"/>
    <w:rsid w:val="00133103"/>
    <w:rsid w:val="00133156"/>
    <w:rsid w:val="0013328B"/>
    <w:rsid w:val="001340F3"/>
    <w:rsid w:val="0013441D"/>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D7D"/>
    <w:rsid w:val="00136E15"/>
    <w:rsid w:val="00137145"/>
    <w:rsid w:val="001372B1"/>
    <w:rsid w:val="00137423"/>
    <w:rsid w:val="0013763B"/>
    <w:rsid w:val="001378B9"/>
    <w:rsid w:val="00137912"/>
    <w:rsid w:val="00137995"/>
    <w:rsid w:val="00140363"/>
    <w:rsid w:val="00140419"/>
    <w:rsid w:val="00140862"/>
    <w:rsid w:val="001408A4"/>
    <w:rsid w:val="00140B61"/>
    <w:rsid w:val="0014108C"/>
    <w:rsid w:val="00141262"/>
    <w:rsid w:val="001415CD"/>
    <w:rsid w:val="001415F6"/>
    <w:rsid w:val="00142033"/>
    <w:rsid w:val="00142166"/>
    <w:rsid w:val="001421C5"/>
    <w:rsid w:val="001422F0"/>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671"/>
    <w:rsid w:val="0015074E"/>
    <w:rsid w:val="00150E12"/>
    <w:rsid w:val="00150F51"/>
    <w:rsid w:val="00150FCA"/>
    <w:rsid w:val="00151091"/>
    <w:rsid w:val="00151565"/>
    <w:rsid w:val="001516D8"/>
    <w:rsid w:val="00151825"/>
    <w:rsid w:val="001518EA"/>
    <w:rsid w:val="001519B1"/>
    <w:rsid w:val="00151ABA"/>
    <w:rsid w:val="00151B5F"/>
    <w:rsid w:val="00151B94"/>
    <w:rsid w:val="00152053"/>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68F0"/>
    <w:rsid w:val="00157292"/>
    <w:rsid w:val="0015760F"/>
    <w:rsid w:val="0015766A"/>
    <w:rsid w:val="00157CDD"/>
    <w:rsid w:val="00157D5F"/>
    <w:rsid w:val="00157D90"/>
    <w:rsid w:val="00157F55"/>
    <w:rsid w:val="00160007"/>
    <w:rsid w:val="00160296"/>
    <w:rsid w:val="001602D8"/>
    <w:rsid w:val="0016046E"/>
    <w:rsid w:val="00160AA5"/>
    <w:rsid w:val="0016136A"/>
    <w:rsid w:val="0016196B"/>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660"/>
    <w:rsid w:val="001646A8"/>
    <w:rsid w:val="00164DF9"/>
    <w:rsid w:val="00164EFD"/>
    <w:rsid w:val="00165031"/>
    <w:rsid w:val="00165223"/>
    <w:rsid w:val="0016554F"/>
    <w:rsid w:val="00165884"/>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C29"/>
    <w:rsid w:val="00175CAF"/>
    <w:rsid w:val="00175E15"/>
    <w:rsid w:val="00175E26"/>
    <w:rsid w:val="00175FFB"/>
    <w:rsid w:val="00176156"/>
    <w:rsid w:val="00176241"/>
    <w:rsid w:val="00176318"/>
    <w:rsid w:val="00176652"/>
    <w:rsid w:val="001768B6"/>
    <w:rsid w:val="00176945"/>
    <w:rsid w:val="001769A4"/>
    <w:rsid w:val="00176BA5"/>
    <w:rsid w:val="00176BCF"/>
    <w:rsid w:val="00177096"/>
    <w:rsid w:val="001771D5"/>
    <w:rsid w:val="001775B4"/>
    <w:rsid w:val="001777D1"/>
    <w:rsid w:val="00177970"/>
    <w:rsid w:val="001800B8"/>
    <w:rsid w:val="001800CA"/>
    <w:rsid w:val="00180507"/>
    <w:rsid w:val="00180AB2"/>
    <w:rsid w:val="00180D5E"/>
    <w:rsid w:val="00180E49"/>
    <w:rsid w:val="00181059"/>
    <w:rsid w:val="00181289"/>
    <w:rsid w:val="001812B3"/>
    <w:rsid w:val="00181A7D"/>
    <w:rsid w:val="00181FBE"/>
    <w:rsid w:val="0018209B"/>
    <w:rsid w:val="0018210A"/>
    <w:rsid w:val="001824DB"/>
    <w:rsid w:val="00182838"/>
    <w:rsid w:val="00182AE3"/>
    <w:rsid w:val="00182B7F"/>
    <w:rsid w:val="00182C83"/>
    <w:rsid w:val="00182D02"/>
    <w:rsid w:val="00182EE2"/>
    <w:rsid w:val="00183051"/>
    <w:rsid w:val="00183354"/>
    <w:rsid w:val="00183448"/>
    <w:rsid w:val="00183B65"/>
    <w:rsid w:val="00183BAA"/>
    <w:rsid w:val="00183E4B"/>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DCE"/>
    <w:rsid w:val="00187E14"/>
    <w:rsid w:val="00190001"/>
    <w:rsid w:val="001901C8"/>
    <w:rsid w:val="00190228"/>
    <w:rsid w:val="001904E4"/>
    <w:rsid w:val="001905F3"/>
    <w:rsid w:val="00190744"/>
    <w:rsid w:val="00190DFF"/>
    <w:rsid w:val="00190F12"/>
    <w:rsid w:val="0019114E"/>
    <w:rsid w:val="001916F8"/>
    <w:rsid w:val="001917B9"/>
    <w:rsid w:val="00191B9B"/>
    <w:rsid w:val="00191C6E"/>
    <w:rsid w:val="00191D33"/>
    <w:rsid w:val="00192293"/>
    <w:rsid w:val="001922AA"/>
    <w:rsid w:val="001925A9"/>
    <w:rsid w:val="00192694"/>
    <w:rsid w:val="001929EC"/>
    <w:rsid w:val="00192D4C"/>
    <w:rsid w:val="00193142"/>
    <w:rsid w:val="00193747"/>
    <w:rsid w:val="00193BAC"/>
    <w:rsid w:val="00193C10"/>
    <w:rsid w:val="00193CDA"/>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4F55"/>
    <w:rsid w:val="001A50B1"/>
    <w:rsid w:val="001A5820"/>
    <w:rsid w:val="001A584A"/>
    <w:rsid w:val="001A586F"/>
    <w:rsid w:val="001A5B44"/>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72D"/>
    <w:rsid w:val="001B180F"/>
    <w:rsid w:val="001B196B"/>
    <w:rsid w:val="001B1B92"/>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29A"/>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A59"/>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75"/>
    <w:rsid w:val="001C3588"/>
    <w:rsid w:val="001C3667"/>
    <w:rsid w:val="001C374E"/>
    <w:rsid w:val="001C39A7"/>
    <w:rsid w:val="001C3FC8"/>
    <w:rsid w:val="001C41EF"/>
    <w:rsid w:val="001C4493"/>
    <w:rsid w:val="001C4623"/>
    <w:rsid w:val="001C4833"/>
    <w:rsid w:val="001C48F2"/>
    <w:rsid w:val="001C4AAD"/>
    <w:rsid w:val="001C4C6D"/>
    <w:rsid w:val="001C4FCE"/>
    <w:rsid w:val="001C50D5"/>
    <w:rsid w:val="001C54F3"/>
    <w:rsid w:val="001C5DB8"/>
    <w:rsid w:val="001C5F78"/>
    <w:rsid w:val="001C6147"/>
    <w:rsid w:val="001C6C98"/>
    <w:rsid w:val="001C71F2"/>
    <w:rsid w:val="001C7AB5"/>
    <w:rsid w:val="001C7CB9"/>
    <w:rsid w:val="001C7FE6"/>
    <w:rsid w:val="001D009D"/>
    <w:rsid w:val="001D04B9"/>
    <w:rsid w:val="001D0D0C"/>
    <w:rsid w:val="001D1447"/>
    <w:rsid w:val="001D1469"/>
    <w:rsid w:val="001D17A0"/>
    <w:rsid w:val="001D1841"/>
    <w:rsid w:val="001D2401"/>
    <w:rsid w:val="001D27A4"/>
    <w:rsid w:val="001D2896"/>
    <w:rsid w:val="001D28C3"/>
    <w:rsid w:val="001D2937"/>
    <w:rsid w:val="001D2CAA"/>
    <w:rsid w:val="001D2DB6"/>
    <w:rsid w:val="001D2E6A"/>
    <w:rsid w:val="001D309C"/>
    <w:rsid w:val="001D3664"/>
    <w:rsid w:val="001D371D"/>
    <w:rsid w:val="001D395A"/>
    <w:rsid w:val="001D3CC1"/>
    <w:rsid w:val="001D3EE0"/>
    <w:rsid w:val="001D43C3"/>
    <w:rsid w:val="001D472D"/>
    <w:rsid w:val="001D4854"/>
    <w:rsid w:val="001D485F"/>
    <w:rsid w:val="001D489E"/>
    <w:rsid w:val="001D4ABF"/>
    <w:rsid w:val="001D4E36"/>
    <w:rsid w:val="001D4FC4"/>
    <w:rsid w:val="001D5080"/>
    <w:rsid w:val="001D52E4"/>
    <w:rsid w:val="001D52FE"/>
    <w:rsid w:val="001D5430"/>
    <w:rsid w:val="001D5B7D"/>
    <w:rsid w:val="001D5D39"/>
    <w:rsid w:val="001D5F42"/>
    <w:rsid w:val="001D607A"/>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490"/>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191"/>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660"/>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2BB"/>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4E0"/>
    <w:rsid w:val="0021455A"/>
    <w:rsid w:val="00214938"/>
    <w:rsid w:val="00214AC7"/>
    <w:rsid w:val="00214FC9"/>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73"/>
    <w:rsid w:val="00221FC2"/>
    <w:rsid w:val="00222043"/>
    <w:rsid w:val="00222C40"/>
    <w:rsid w:val="00222D1D"/>
    <w:rsid w:val="002230A2"/>
    <w:rsid w:val="002232E7"/>
    <w:rsid w:val="0022384F"/>
    <w:rsid w:val="00223ACF"/>
    <w:rsid w:val="00223CA9"/>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9DA"/>
    <w:rsid w:val="00230C94"/>
    <w:rsid w:val="00230EB7"/>
    <w:rsid w:val="00230EC6"/>
    <w:rsid w:val="00230F9A"/>
    <w:rsid w:val="00230FB5"/>
    <w:rsid w:val="00230FCF"/>
    <w:rsid w:val="00231076"/>
    <w:rsid w:val="002310AF"/>
    <w:rsid w:val="002317B3"/>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98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AF"/>
    <w:rsid w:val="002541E7"/>
    <w:rsid w:val="00254BB4"/>
    <w:rsid w:val="00254E40"/>
    <w:rsid w:val="00254FFB"/>
    <w:rsid w:val="002553E6"/>
    <w:rsid w:val="002555F0"/>
    <w:rsid w:val="00255817"/>
    <w:rsid w:val="00255948"/>
    <w:rsid w:val="002559A4"/>
    <w:rsid w:val="00255B45"/>
    <w:rsid w:val="00255C09"/>
    <w:rsid w:val="00255E50"/>
    <w:rsid w:val="002560F6"/>
    <w:rsid w:val="0025626A"/>
    <w:rsid w:val="00256328"/>
    <w:rsid w:val="0025665A"/>
    <w:rsid w:val="00256EEE"/>
    <w:rsid w:val="00257239"/>
    <w:rsid w:val="0025726D"/>
    <w:rsid w:val="00257AFC"/>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DAF"/>
    <w:rsid w:val="00270F79"/>
    <w:rsid w:val="00270FC2"/>
    <w:rsid w:val="0027102E"/>
    <w:rsid w:val="0027132E"/>
    <w:rsid w:val="00271D7C"/>
    <w:rsid w:val="00271EDE"/>
    <w:rsid w:val="0027227B"/>
    <w:rsid w:val="00272474"/>
    <w:rsid w:val="0027276D"/>
    <w:rsid w:val="0027283D"/>
    <w:rsid w:val="00272CAE"/>
    <w:rsid w:val="00272D90"/>
    <w:rsid w:val="00272D9C"/>
    <w:rsid w:val="0027307F"/>
    <w:rsid w:val="00273327"/>
    <w:rsid w:val="0027350B"/>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CA0"/>
    <w:rsid w:val="00275E02"/>
    <w:rsid w:val="00275E77"/>
    <w:rsid w:val="00275FFC"/>
    <w:rsid w:val="002766A1"/>
    <w:rsid w:val="002770F4"/>
    <w:rsid w:val="002778A6"/>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61"/>
    <w:rsid w:val="0028549F"/>
    <w:rsid w:val="00285585"/>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5F0A"/>
    <w:rsid w:val="00295F46"/>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B9F"/>
    <w:rsid w:val="002A1EE9"/>
    <w:rsid w:val="002A24A1"/>
    <w:rsid w:val="002A271D"/>
    <w:rsid w:val="002A2A0A"/>
    <w:rsid w:val="002A2BD7"/>
    <w:rsid w:val="002A3539"/>
    <w:rsid w:val="002A3790"/>
    <w:rsid w:val="002A395A"/>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580"/>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3AF"/>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BA1"/>
    <w:rsid w:val="002D3E06"/>
    <w:rsid w:val="002D3EC4"/>
    <w:rsid w:val="002D4020"/>
    <w:rsid w:val="002D465B"/>
    <w:rsid w:val="002D467C"/>
    <w:rsid w:val="002D4732"/>
    <w:rsid w:val="002D4919"/>
    <w:rsid w:val="002D4A80"/>
    <w:rsid w:val="002D4AB4"/>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1D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27"/>
    <w:rsid w:val="002F1CD5"/>
    <w:rsid w:val="002F1DB2"/>
    <w:rsid w:val="002F1FBE"/>
    <w:rsid w:val="002F1FD2"/>
    <w:rsid w:val="002F271A"/>
    <w:rsid w:val="002F278A"/>
    <w:rsid w:val="002F2D1F"/>
    <w:rsid w:val="002F2F91"/>
    <w:rsid w:val="002F30A2"/>
    <w:rsid w:val="002F3196"/>
    <w:rsid w:val="002F35A7"/>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9F3"/>
    <w:rsid w:val="002F6A8C"/>
    <w:rsid w:val="002F6C2A"/>
    <w:rsid w:val="002F74D8"/>
    <w:rsid w:val="002F7510"/>
    <w:rsid w:val="002F7937"/>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E8"/>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551"/>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D99"/>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6CA"/>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974"/>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A5"/>
    <w:rsid w:val="003675DC"/>
    <w:rsid w:val="0036769E"/>
    <w:rsid w:val="003676BB"/>
    <w:rsid w:val="00367A91"/>
    <w:rsid w:val="00367B50"/>
    <w:rsid w:val="00367B54"/>
    <w:rsid w:val="00367EA8"/>
    <w:rsid w:val="00370014"/>
    <w:rsid w:val="00370802"/>
    <w:rsid w:val="00370940"/>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4E7B"/>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4B"/>
    <w:rsid w:val="00394CC9"/>
    <w:rsid w:val="0039533D"/>
    <w:rsid w:val="003955A4"/>
    <w:rsid w:val="003955B9"/>
    <w:rsid w:val="0039591E"/>
    <w:rsid w:val="003959B1"/>
    <w:rsid w:val="00395CE9"/>
    <w:rsid w:val="00395E56"/>
    <w:rsid w:val="00395F54"/>
    <w:rsid w:val="00396093"/>
    <w:rsid w:val="003961A7"/>
    <w:rsid w:val="00396303"/>
    <w:rsid w:val="003964AE"/>
    <w:rsid w:val="00396725"/>
    <w:rsid w:val="00396984"/>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D4F"/>
    <w:rsid w:val="003A0E78"/>
    <w:rsid w:val="003A0F9A"/>
    <w:rsid w:val="003A0FC0"/>
    <w:rsid w:val="003A177D"/>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2BE7"/>
    <w:rsid w:val="003B2F5B"/>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35"/>
    <w:rsid w:val="003B6ACF"/>
    <w:rsid w:val="003B6CD7"/>
    <w:rsid w:val="003B6F3C"/>
    <w:rsid w:val="003B757D"/>
    <w:rsid w:val="003B7647"/>
    <w:rsid w:val="003B7D4F"/>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94C"/>
    <w:rsid w:val="003C2B8F"/>
    <w:rsid w:val="003C2F7F"/>
    <w:rsid w:val="003C2FAA"/>
    <w:rsid w:val="003C3065"/>
    <w:rsid w:val="003C3144"/>
    <w:rsid w:val="003C3183"/>
    <w:rsid w:val="003C37C2"/>
    <w:rsid w:val="003C3BFE"/>
    <w:rsid w:val="003C3C62"/>
    <w:rsid w:val="003C3E59"/>
    <w:rsid w:val="003C434E"/>
    <w:rsid w:val="003C4874"/>
    <w:rsid w:val="003C4D37"/>
    <w:rsid w:val="003C509C"/>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5CD"/>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D38"/>
    <w:rsid w:val="003D3F6E"/>
    <w:rsid w:val="003D40F3"/>
    <w:rsid w:val="003D42DD"/>
    <w:rsid w:val="003D4668"/>
    <w:rsid w:val="003D4AC7"/>
    <w:rsid w:val="003D4B46"/>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1B4A"/>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5F2"/>
    <w:rsid w:val="003F6C3D"/>
    <w:rsid w:val="003F6F50"/>
    <w:rsid w:val="003F7204"/>
    <w:rsid w:val="003F7481"/>
    <w:rsid w:val="003F7613"/>
    <w:rsid w:val="003F7668"/>
    <w:rsid w:val="003F7CC1"/>
    <w:rsid w:val="003F7E7E"/>
    <w:rsid w:val="004003A2"/>
    <w:rsid w:val="00400628"/>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C35"/>
    <w:rsid w:val="00415D99"/>
    <w:rsid w:val="00415EE8"/>
    <w:rsid w:val="00416169"/>
    <w:rsid w:val="0041619A"/>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A28"/>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4BD"/>
    <w:rsid w:val="00430512"/>
    <w:rsid w:val="0043063A"/>
    <w:rsid w:val="00430985"/>
    <w:rsid w:val="00430A07"/>
    <w:rsid w:val="00430DE5"/>
    <w:rsid w:val="00430EA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2FE8"/>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605"/>
    <w:rsid w:val="004456FD"/>
    <w:rsid w:val="00445742"/>
    <w:rsid w:val="00445800"/>
    <w:rsid w:val="0044597B"/>
    <w:rsid w:val="00445BD9"/>
    <w:rsid w:val="0044602B"/>
    <w:rsid w:val="0044606C"/>
    <w:rsid w:val="00446114"/>
    <w:rsid w:val="004464AE"/>
    <w:rsid w:val="004464CE"/>
    <w:rsid w:val="00446644"/>
    <w:rsid w:val="00446717"/>
    <w:rsid w:val="0044682B"/>
    <w:rsid w:val="0044694A"/>
    <w:rsid w:val="004469C0"/>
    <w:rsid w:val="004470AF"/>
    <w:rsid w:val="00447424"/>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D34"/>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BDB"/>
    <w:rsid w:val="00455FE7"/>
    <w:rsid w:val="00456226"/>
    <w:rsid w:val="00456319"/>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0D9"/>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0F2B"/>
    <w:rsid w:val="0048171D"/>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2C8"/>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036"/>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D"/>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207"/>
    <w:rsid w:val="004B0836"/>
    <w:rsid w:val="004B088E"/>
    <w:rsid w:val="004B0A37"/>
    <w:rsid w:val="004B0C21"/>
    <w:rsid w:val="004B0C67"/>
    <w:rsid w:val="004B1829"/>
    <w:rsid w:val="004B1A44"/>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0E2"/>
    <w:rsid w:val="004B6441"/>
    <w:rsid w:val="004B64D8"/>
    <w:rsid w:val="004B67FF"/>
    <w:rsid w:val="004B6CC8"/>
    <w:rsid w:val="004B7109"/>
    <w:rsid w:val="004B7675"/>
    <w:rsid w:val="004B7689"/>
    <w:rsid w:val="004C0000"/>
    <w:rsid w:val="004C0188"/>
    <w:rsid w:val="004C044D"/>
    <w:rsid w:val="004C0582"/>
    <w:rsid w:val="004C071C"/>
    <w:rsid w:val="004C08F5"/>
    <w:rsid w:val="004C0D02"/>
    <w:rsid w:val="004C1297"/>
    <w:rsid w:val="004C12AF"/>
    <w:rsid w:val="004C149D"/>
    <w:rsid w:val="004C1619"/>
    <w:rsid w:val="004C1888"/>
    <w:rsid w:val="004C1A4F"/>
    <w:rsid w:val="004C1A8E"/>
    <w:rsid w:val="004C1C88"/>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E61"/>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C7F09"/>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E"/>
    <w:rsid w:val="004D5664"/>
    <w:rsid w:val="004D5F99"/>
    <w:rsid w:val="004D6124"/>
    <w:rsid w:val="004D6385"/>
    <w:rsid w:val="004D63AF"/>
    <w:rsid w:val="004D6674"/>
    <w:rsid w:val="004D67CB"/>
    <w:rsid w:val="004D6ADF"/>
    <w:rsid w:val="004D6BC8"/>
    <w:rsid w:val="004D71A9"/>
    <w:rsid w:val="004D74A5"/>
    <w:rsid w:val="004D76E1"/>
    <w:rsid w:val="004D7F52"/>
    <w:rsid w:val="004D7F9F"/>
    <w:rsid w:val="004D7FA8"/>
    <w:rsid w:val="004E0842"/>
    <w:rsid w:val="004E08E1"/>
    <w:rsid w:val="004E0A29"/>
    <w:rsid w:val="004E0A99"/>
    <w:rsid w:val="004E0C2E"/>
    <w:rsid w:val="004E1275"/>
    <w:rsid w:val="004E15FB"/>
    <w:rsid w:val="004E17E5"/>
    <w:rsid w:val="004E1A68"/>
    <w:rsid w:val="004E1C6F"/>
    <w:rsid w:val="004E1D25"/>
    <w:rsid w:val="004E1D44"/>
    <w:rsid w:val="004E2070"/>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B4"/>
    <w:rsid w:val="004F26D4"/>
    <w:rsid w:val="004F26FA"/>
    <w:rsid w:val="004F2825"/>
    <w:rsid w:val="004F2C38"/>
    <w:rsid w:val="004F37F0"/>
    <w:rsid w:val="004F3A26"/>
    <w:rsid w:val="004F3AD9"/>
    <w:rsid w:val="004F3ECF"/>
    <w:rsid w:val="004F40FA"/>
    <w:rsid w:val="004F419D"/>
    <w:rsid w:val="004F4207"/>
    <w:rsid w:val="004F4607"/>
    <w:rsid w:val="004F4687"/>
    <w:rsid w:val="004F4823"/>
    <w:rsid w:val="004F4B02"/>
    <w:rsid w:val="004F4EF2"/>
    <w:rsid w:val="004F5936"/>
    <w:rsid w:val="004F5D10"/>
    <w:rsid w:val="004F5F28"/>
    <w:rsid w:val="004F6043"/>
    <w:rsid w:val="004F61B6"/>
    <w:rsid w:val="004F66AD"/>
    <w:rsid w:val="004F6711"/>
    <w:rsid w:val="004F692F"/>
    <w:rsid w:val="004F6BC8"/>
    <w:rsid w:val="004F6E35"/>
    <w:rsid w:val="004F6F3E"/>
    <w:rsid w:val="004F6F63"/>
    <w:rsid w:val="004F74BE"/>
    <w:rsid w:val="004F74E3"/>
    <w:rsid w:val="004F74FC"/>
    <w:rsid w:val="004F78F2"/>
    <w:rsid w:val="004F7B09"/>
    <w:rsid w:val="004F7B85"/>
    <w:rsid w:val="004F7E2D"/>
    <w:rsid w:val="004F7F73"/>
    <w:rsid w:val="005003DF"/>
    <w:rsid w:val="00500488"/>
    <w:rsid w:val="005007A4"/>
    <w:rsid w:val="00500EBC"/>
    <w:rsid w:val="005011E9"/>
    <w:rsid w:val="00501D13"/>
    <w:rsid w:val="00502542"/>
    <w:rsid w:val="005028F0"/>
    <w:rsid w:val="005030E4"/>
    <w:rsid w:val="00503A60"/>
    <w:rsid w:val="005048BE"/>
    <w:rsid w:val="00504C95"/>
    <w:rsid w:val="00504F08"/>
    <w:rsid w:val="00505386"/>
    <w:rsid w:val="005054DA"/>
    <w:rsid w:val="0050560D"/>
    <w:rsid w:val="00505702"/>
    <w:rsid w:val="00505A3C"/>
    <w:rsid w:val="00505B8A"/>
    <w:rsid w:val="005061BC"/>
    <w:rsid w:val="00506222"/>
    <w:rsid w:val="0050623B"/>
    <w:rsid w:val="00506304"/>
    <w:rsid w:val="00506386"/>
    <w:rsid w:val="00506422"/>
    <w:rsid w:val="00506433"/>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0F1"/>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9CF"/>
    <w:rsid w:val="00537B08"/>
    <w:rsid w:val="00537D53"/>
    <w:rsid w:val="00537F2E"/>
    <w:rsid w:val="00537FE9"/>
    <w:rsid w:val="0054008E"/>
    <w:rsid w:val="00540581"/>
    <w:rsid w:val="00540742"/>
    <w:rsid w:val="005408DE"/>
    <w:rsid w:val="005409AF"/>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997"/>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BF"/>
    <w:rsid w:val="005536FE"/>
    <w:rsid w:val="00553816"/>
    <w:rsid w:val="00553AE1"/>
    <w:rsid w:val="00553BBD"/>
    <w:rsid w:val="005540AB"/>
    <w:rsid w:val="005541F1"/>
    <w:rsid w:val="00554342"/>
    <w:rsid w:val="005545AA"/>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687"/>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A13"/>
    <w:rsid w:val="00575ED0"/>
    <w:rsid w:val="005762E7"/>
    <w:rsid w:val="00576A03"/>
    <w:rsid w:val="00576AF0"/>
    <w:rsid w:val="00577CC5"/>
    <w:rsid w:val="00577E3A"/>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687"/>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9D8"/>
    <w:rsid w:val="005A4E01"/>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29"/>
    <w:rsid w:val="005B2A37"/>
    <w:rsid w:val="005B2DCE"/>
    <w:rsid w:val="005B2DDD"/>
    <w:rsid w:val="005B32B4"/>
    <w:rsid w:val="005B3367"/>
    <w:rsid w:val="005B3524"/>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14"/>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43B"/>
    <w:rsid w:val="005C46B5"/>
    <w:rsid w:val="005C4947"/>
    <w:rsid w:val="005C5273"/>
    <w:rsid w:val="005C5A7D"/>
    <w:rsid w:val="005C5F4D"/>
    <w:rsid w:val="005C6289"/>
    <w:rsid w:val="005C629C"/>
    <w:rsid w:val="005C63E4"/>
    <w:rsid w:val="005C647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233"/>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327"/>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9E2"/>
    <w:rsid w:val="005F4D72"/>
    <w:rsid w:val="005F5101"/>
    <w:rsid w:val="005F5E71"/>
    <w:rsid w:val="005F6493"/>
    <w:rsid w:val="005F655A"/>
    <w:rsid w:val="005F66BF"/>
    <w:rsid w:val="005F68D7"/>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2F59"/>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6513"/>
    <w:rsid w:val="00606576"/>
    <w:rsid w:val="00606F78"/>
    <w:rsid w:val="006070AE"/>
    <w:rsid w:val="006073B6"/>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2F62"/>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37"/>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A34"/>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8C4"/>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441"/>
    <w:rsid w:val="00647928"/>
    <w:rsid w:val="00647ED0"/>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49AA"/>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60"/>
    <w:rsid w:val="006644C2"/>
    <w:rsid w:val="00664DBB"/>
    <w:rsid w:val="00665223"/>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D38"/>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4EC2"/>
    <w:rsid w:val="00685270"/>
    <w:rsid w:val="006853CF"/>
    <w:rsid w:val="00685537"/>
    <w:rsid w:val="0068587B"/>
    <w:rsid w:val="00685BAD"/>
    <w:rsid w:val="00686273"/>
    <w:rsid w:val="00686460"/>
    <w:rsid w:val="006866C0"/>
    <w:rsid w:val="006866EF"/>
    <w:rsid w:val="00686DD9"/>
    <w:rsid w:val="00686E9E"/>
    <w:rsid w:val="00686F84"/>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4B3"/>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54C"/>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1053"/>
    <w:rsid w:val="006B19ED"/>
    <w:rsid w:val="006B1C59"/>
    <w:rsid w:val="006B1F77"/>
    <w:rsid w:val="006B2335"/>
    <w:rsid w:val="006B2617"/>
    <w:rsid w:val="006B294A"/>
    <w:rsid w:val="006B29C7"/>
    <w:rsid w:val="006B2AD2"/>
    <w:rsid w:val="006B2F0D"/>
    <w:rsid w:val="006B3658"/>
    <w:rsid w:val="006B3D92"/>
    <w:rsid w:val="006B3E16"/>
    <w:rsid w:val="006B411C"/>
    <w:rsid w:val="006B4331"/>
    <w:rsid w:val="006B470D"/>
    <w:rsid w:val="006B49F6"/>
    <w:rsid w:val="006B4CB4"/>
    <w:rsid w:val="006B4F07"/>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160"/>
    <w:rsid w:val="006C6512"/>
    <w:rsid w:val="006C6AB8"/>
    <w:rsid w:val="006C6E72"/>
    <w:rsid w:val="006C6E93"/>
    <w:rsid w:val="006C7168"/>
    <w:rsid w:val="006C73A0"/>
    <w:rsid w:val="006C757A"/>
    <w:rsid w:val="006C7711"/>
    <w:rsid w:val="006C7C5A"/>
    <w:rsid w:val="006D0093"/>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E7E4D"/>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A5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298"/>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863"/>
    <w:rsid w:val="00706CEE"/>
    <w:rsid w:val="007070F0"/>
    <w:rsid w:val="0070733C"/>
    <w:rsid w:val="0070764E"/>
    <w:rsid w:val="007079C2"/>
    <w:rsid w:val="00707A97"/>
    <w:rsid w:val="00707CFB"/>
    <w:rsid w:val="0071022E"/>
    <w:rsid w:val="007105C0"/>
    <w:rsid w:val="007108D8"/>
    <w:rsid w:val="00710B5D"/>
    <w:rsid w:val="00710ECC"/>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3DB"/>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47B"/>
    <w:rsid w:val="007357D1"/>
    <w:rsid w:val="00735B9A"/>
    <w:rsid w:val="00735FE7"/>
    <w:rsid w:val="00736352"/>
    <w:rsid w:val="007366AE"/>
    <w:rsid w:val="00736708"/>
    <w:rsid w:val="00736894"/>
    <w:rsid w:val="00736912"/>
    <w:rsid w:val="00736999"/>
    <w:rsid w:val="00736B05"/>
    <w:rsid w:val="00736D14"/>
    <w:rsid w:val="00736D20"/>
    <w:rsid w:val="00737096"/>
    <w:rsid w:val="00737CB4"/>
    <w:rsid w:val="00737ED7"/>
    <w:rsid w:val="00737ED8"/>
    <w:rsid w:val="00737FE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98B"/>
    <w:rsid w:val="00743B0C"/>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B0A"/>
    <w:rsid w:val="00772BD5"/>
    <w:rsid w:val="00772BF2"/>
    <w:rsid w:val="00772CD9"/>
    <w:rsid w:val="00772E12"/>
    <w:rsid w:val="00772F91"/>
    <w:rsid w:val="00772FDA"/>
    <w:rsid w:val="00773106"/>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CEA"/>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C4"/>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54"/>
    <w:rsid w:val="007B2980"/>
    <w:rsid w:val="007B2C75"/>
    <w:rsid w:val="007B2CF4"/>
    <w:rsid w:val="007B2FCA"/>
    <w:rsid w:val="007B3171"/>
    <w:rsid w:val="007B334C"/>
    <w:rsid w:val="007B376E"/>
    <w:rsid w:val="007B3E96"/>
    <w:rsid w:val="007B4950"/>
    <w:rsid w:val="007B4A8D"/>
    <w:rsid w:val="007B4C55"/>
    <w:rsid w:val="007B4E5C"/>
    <w:rsid w:val="007B4EF8"/>
    <w:rsid w:val="007B50B2"/>
    <w:rsid w:val="007B5195"/>
    <w:rsid w:val="007B542D"/>
    <w:rsid w:val="007B5862"/>
    <w:rsid w:val="007B58FA"/>
    <w:rsid w:val="007B5A72"/>
    <w:rsid w:val="007B5BAE"/>
    <w:rsid w:val="007B5CDA"/>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688"/>
    <w:rsid w:val="007C72A8"/>
    <w:rsid w:val="007C78DF"/>
    <w:rsid w:val="007C7C26"/>
    <w:rsid w:val="007D0353"/>
    <w:rsid w:val="007D057D"/>
    <w:rsid w:val="007D0746"/>
    <w:rsid w:val="007D07B4"/>
    <w:rsid w:val="007D0801"/>
    <w:rsid w:val="007D0A22"/>
    <w:rsid w:val="007D0D0D"/>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A8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7EC"/>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2E4"/>
    <w:rsid w:val="007F1342"/>
    <w:rsid w:val="007F1496"/>
    <w:rsid w:val="007F14AC"/>
    <w:rsid w:val="007F16E8"/>
    <w:rsid w:val="007F174F"/>
    <w:rsid w:val="007F1FBC"/>
    <w:rsid w:val="007F20E1"/>
    <w:rsid w:val="007F228F"/>
    <w:rsid w:val="007F2300"/>
    <w:rsid w:val="007F2462"/>
    <w:rsid w:val="007F2559"/>
    <w:rsid w:val="007F2653"/>
    <w:rsid w:val="007F26EF"/>
    <w:rsid w:val="007F297D"/>
    <w:rsid w:val="007F2AAA"/>
    <w:rsid w:val="007F2BEA"/>
    <w:rsid w:val="007F2EEF"/>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2E6"/>
    <w:rsid w:val="00803787"/>
    <w:rsid w:val="00803BB2"/>
    <w:rsid w:val="00804DAC"/>
    <w:rsid w:val="008051AD"/>
    <w:rsid w:val="0080548E"/>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032"/>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3B0B"/>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8A3"/>
    <w:rsid w:val="008319D8"/>
    <w:rsid w:val="008323FE"/>
    <w:rsid w:val="0083247C"/>
    <w:rsid w:val="00832903"/>
    <w:rsid w:val="0083297F"/>
    <w:rsid w:val="00832EF7"/>
    <w:rsid w:val="008333D3"/>
    <w:rsid w:val="00833439"/>
    <w:rsid w:val="0083399F"/>
    <w:rsid w:val="0083400C"/>
    <w:rsid w:val="00834639"/>
    <w:rsid w:val="008349A3"/>
    <w:rsid w:val="008349F9"/>
    <w:rsid w:val="00834AB2"/>
    <w:rsid w:val="00834AC0"/>
    <w:rsid w:val="00835180"/>
    <w:rsid w:val="0083592A"/>
    <w:rsid w:val="00835AD1"/>
    <w:rsid w:val="00835BEE"/>
    <w:rsid w:val="00835C9E"/>
    <w:rsid w:val="00835E75"/>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4BAB"/>
    <w:rsid w:val="00845467"/>
    <w:rsid w:val="008455F4"/>
    <w:rsid w:val="00845FA4"/>
    <w:rsid w:val="00846244"/>
    <w:rsid w:val="0084627F"/>
    <w:rsid w:val="008464F0"/>
    <w:rsid w:val="00846A26"/>
    <w:rsid w:val="00846AF9"/>
    <w:rsid w:val="00846BEB"/>
    <w:rsid w:val="00846C9F"/>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798"/>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8F1"/>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1CD"/>
    <w:rsid w:val="00866A62"/>
    <w:rsid w:val="00866F1A"/>
    <w:rsid w:val="00866F58"/>
    <w:rsid w:val="00866F67"/>
    <w:rsid w:val="0086702E"/>
    <w:rsid w:val="008670A9"/>
    <w:rsid w:val="0086762F"/>
    <w:rsid w:val="0086772C"/>
    <w:rsid w:val="008679C0"/>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AA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0F8"/>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9777F"/>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59B"/>
    <w:rsid w:val="008B66F1"/>
    <w:rsid w:val="008B6712"/>
    <w:rsid w:val="008B6913"/>
    <w:rsid w:val="008B6932"/>
    <w:rsid w:val="008B6CC1"/>
    <w:rsid w:val="008B7046"/>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DA"/>
    <w:rsid w:val="008C5C72"/>
    <w:rsid w:val="008C5CF6"/>
    <w:rsid w:val="008C6010"/>
    <w:rsid w:val="008C60FF"/>
    <w:rsid w:val="008C657B"/>
    <w:rsid w:val="008C66A1"/>
    <w:rsid w:val="008C6760"/>
    <w:rsid w:val="008C698C"/>
    <w:rsid w:val="008C6ADA"/>
    <w:rsid w:val="008C72BA"/>
    <w:rsid w:val="008C7629"/>
    <w:rsid w:val="008C7A96"/>
    <w:rsid w:val="008C7B3D"/>
    <w:rsid w:val="008D02CD"/>
    <w:rsid w:val="008D05D9"/>
    <w:rsid w:val="008D0890"/>
    <w:rsid w:val="008D0AB0"/>
    <w:rsid w:val="008D0B4D"/>
    <w:rsid w:val="008D1AFD"/>
    <w:rsid w:val="008D1DC4"/>
    <w:rsid w:val="008D207A"/>
    <w:rsid w:val="008D2377"/>
    <w:rsid w:val="008D23C6"/>
    <w:rsid w:val="008D2B1F"/>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3FA1"/>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71"/>
    <w:rsid w:val="008E1C0A"/>
    <w:rsid w:val="008E1EDA"/>
    <w:rsid w:val="008E2080"/>
    <w:rsid w:val="008E2095"/>
    <w:rsid w:val="008E22B2"/>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06"/>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7E"/>
    <w:rsid w:val="009115EC"/>
    <w:rsid w:val="00911C88"/>
    <w:rsid w:val="00911EB5"/>
    <w:rsid w:val="00911EE3"/>
    <w:rsid w:val="00912095"/>
    <w:rsid w:val="009120B8"/>
    <w:rsid w:val="00912569"/>
    <w:rsid w:val="00912BBC"/>
    <w:rsid w:val="00913064"/>
    <w:rsid w:val="009136DA"/>
    <w:rsid w:val="009137A8"/>
    <w:rsid w:val="0091384B"/>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36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74B"/>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721"/>
    <w:rsid w:val="00943C09"/>
    <w:rsid w:val="00944444"/>
    <w:rsid w:val="00944623"/>
    <w:rsid w:val="0094476A"/>
    <w:rsid w:val="00944772"/>
    <w:rsid w:val="00945279"/>
    <w:rsid w:val="00945424"/>
    <w:rsid w:val="00945517"/>
    <w:rsid w:val="0094552F"/>
    <w:rsid w:val="00945BD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068"/>
    <w:rsid w:val="00961495"/>
    <w:rsid w:val="009616E5"/>
    <w:rsid w:val="009618DC"/>
    <w:rsid w:val="0096199C"/>
    <w:rsid w:val="00961BFF"/>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69E7"/>
    <w:rsid w:val="009670F9"/>
    <w:rsid w:val="0096748A"/>
    <w:rsid w:val="00967A57"/>
    <w:rsid w:val="00967DF8"/>
    <w:rsid w:val="00970040"/>
    <w:rsid w:val="009701BD"/>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74D"/>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06A"/>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BBA"/>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1DE"/>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4EAC"/>
    <w:rsid w:val="009F55FC"/>
    <w:rsid w:val="009F570C"/>
    <w:rsid w:val="009F603A"/>
    <w:rsid w:val="009F63BA"/>
    <w:rsid w:val="009F6523"/>
    <w:rsid w:val="009F6649"/>
    <w:rsid w:val="009F6932"/>
    <w:rsid w:val="009F69ED"/>
    <w:rsid w:val="009F6B67"/>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82F"/>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A60"/>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82D"/>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7BD"/>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2C5"/>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799"/>
    <w:rsid w:val="00A37836"/>
    <w:rsid w:val="00A37889"/>
    <w:rsid w:val="00A379A8"/>
    <w:rsid w:val="00A37E38"/>
    <w:rsid w:val="00A40E1A"/>
    <w:rsid w:val="00A40F97"/>
    <w:rsid w:val="00A4115B"/>
    <w:rsid w:val="00A415D4"/>
    <w:rsid w:val="00A41882"/>
    <w:rsid w:val="00A418DA"/>
    <w:rsid w:val="00A41984"/>
    <w:rsid w:val="00A42258"/>
    <w:rsid w:val="00A42271"/>
    <w:rsid w:val="00A4284A"/>
    <w:rsid w:val="00A429AA"/>
    <w:rsid w:val="00A42A43"/>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6EBE"/>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37F"/>
    <w:rsid w:val="00A639D5"/>
    <w:rsid w:val="00A63EAA"/>
    <w:rsid w:val="00A640BA"/>
    <w:rsid w:val="00A6468C"/>
    <w:rsid w:val="00A6476F"/>
    <w:rsid w:val="00A64A4E"/>
    <w:rsid w:val="00A64A51"/>
    <w:rsid w:val="00A64DF1"/>
    <w:rsid w:val="00A64F4C"/>
    <w:rsid w:val="00A653A7"/>
    <w:rsid w:val="00A65559"/>
    <w:rsid w:val="00A65A23"/>
    <w:rsid w:val="00A65B03"/>
    <w:rsid w:val="00A65CAC"/>
    <w:rsid w:val="00A66069"/>
    <w:rsid w:val="00A660FF"/>
    <w:rsid w:val="00A66AFB"/>
    <w:rsid w:val="00A66F87"/>
    <w:rsid w:val="00A66FD8"/>
    <w:rsid w:val="00A67078"/>
    <w:rsid w:val="00A67617"/>
    <w:rsid w:val="00A679F7"/>
    <w:rsid w:val="00A67A88"/>
    <w:rsid w:val="00A67ABB"/>
    <w:rsid w:val="00A67E4C"/>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7C"/>
    <w:rsid w:val="00A81CE5"/>
    <w:rsid w:val="00A81FF7"/>
    <w:rsid w:val="00A82056"/>
    <w:rsid w:val="00A823CA"/>
    <w:rsid w:val="00A824DE"/>
    <w:rsid w:val="00A82625"/>
    <w:rsid w:val="00A82895"/>
    <w:rsid w:val="00A82AB4"/>
    <w:rsid w:val="00A82E15"/>
    <w:rsid w:val="00A82FD9"/>
    <w:rsid w:val="00A83156"/>
    <w:rsid w:val="00A83161"/>
    <w:rsid w:val="00A83401"/>
    <w:rsid w:val="00A834BF"/>
    <w:rsid w:val="00A8357D"/>
    <w:rsid w:val="00A838FC"/>
    <w:rsid w:val="00A83D33"/>
    <w:rsid w:val="00A83D4C"/>
    <w:rsid w:val="00A84C41"/>
    <w:rsid w:val="00A851C8"/>
    <w:rsid w:val="00A8530A"/>
    <w:rsid w:val="00A855E2"/>
    <w:rsid w:val="00A85D8F"/>
    <w:rsid w:val="00A85DBB"/>
    <w:rsid w:val="00A85EC3"/>
    <w:rsid w:val="00A86416"/>
    <w:rsid w:val="00A86A17"/>
    <w:rsid w:val="00A86D3E"/>
    <w:rsid w:val="00A86ED7"/>
    <w:rsid w:val="00A8741D"/>
    <w:rsid w:val="00A87424"/>
    <w:rsid w:val="00A8752B"/>
    <w:rsid w:val="00A87552"/>
    <w:rsid w:val="00A87665"/>
    <w:rsid w:val="00A87D58"/>
    <w:rsid w:val="00A87EE2"/>
    <w:rsid w:val="00A903C8"/>
    <w:rsid w:val="00A9055E"/>
    <w:rsid w:val="00A90663"/>
    <w:rsid w:val="00A90A49"/>
    <w:rsid w:val="00A90AA0"/>
    <w:rsid w:val="00A90F19"/>
    <w:rsid w:val="00A911A5"/>
    <w:rsid w:val="00A91444"/>
    <w:rsid w:val="00A91B8F"/>
    <w:rsid w:val="00A924F0"/>
    <w:rsid w:val="00A92B74"/>
    <w:rsid w:val="00A92E1E"/>
    <w:rsid w:val="00A92E5A"/>
    <w:rsid w:val="00A92E89"/>
    <w:rsid w:val="00A9329B"/>
    <w:rsid w:val="00A9329D"/>
    <w:rsid w:val="00A935EF"/>
    <w:rsid w:val="00A9396B"/>
    <w:rsid w:val="00A93A21"/>
    <w:rsid w:val="00A93AA6"/>
    <w:rsid w:val="00A93BD1"/>
    <w:rsid w:val="00A93CA9"/>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15E"/>
    <w:rsid w:val="00AA02E4"/>
    <w:rsid w:val="00AA04D8"/>
    <w:rsid w:val="00AA0AFD"/>
    <w:rsid w:val="00AA0CB3"/>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08CC"/>
    <w:rsid w:val="00AB1454"/>
    <w:rsid w:val="00AB159A"/>
    <w:rsid w:val="00AB1697"/>
    <w:rsid w:val="00AB19DD"/>
    <w:rsid w:val="00AB1BF2"/>
    <w:rsid w:val="00AB1E3C"/>
    <w:rsid w:val="00AB21AA"/>
    <w:rsid w:val="00AB226C"/>
    <w:rsid w:val="00AB2DEE"/>
    <w:rsid w:val="00AB316E"/>
    <w:rsid w:val="00AB35B2"/>
    <w:rsid w:val="00AB35B7"/>
    <w:rsid w:val="00AB372A"/>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CE2"/>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3F1"/>
    <w:rsid w:val="00AC459C"/>
    <w:rsid w:val="00AC45F1"/>
    <w:rsid w:val="00AC4A28"/>
    <w:rsid w:val="00AC56F2"/>
    <w:rsid w:val="00AC58B4"/>
    <w:rsid w:val="00AC5AAF"/>
    <w:rsid w:val="00AC5B12"/>
    <w:rsid w:val="00AC5C69"/>
    <w:rsid w:val="00AC5D37"/>
    <w:rsid w:val="00AC5EF6"/>
    <w:rsid w:val="00AC6061"/>
    <w:rsid w:val="00AC61FE"/>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71C"/>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14"/>
    <w:rsid w:val="00AF4BB1"/>
    <w:rsid w:val="00AF4EB8"/>
    <w:rsid w:val="00AF56DB"/>
    <w:rsid w:val="00AF5A82"/>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2FC0"/>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7EE"/>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2CD"/>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84D"/>
    <w:rsid w:val="00B26914"/>
    <w:rsid w:val="00B27036"/>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229"/>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057"/>
    <w:rsid w:val="00B54229"/>
    <w:rsid w:val="00B545F3"/>
    <w:rsid w:val="00B54610"/>
    <w:rsid w:val="00B5471A"/>
    <w:rsid w:val="00B54954"/>
    <w:rsid w:val="00B54AFF"/>
    <w:rsid w:val="00B54D93"/>
    <w:rsid w:val="00B55A47"/>
    <w:rsid w:val="00B55CDD"/>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98D"/>
    <w:rsid w:val="00B70ABC"/>
    <w:rsid w:val="00B70BC2"/>
    <w:rsid w:val="00B70D91"/>
    <w:rsid w:val="00B70E42"/>
    <w:rsid w:val="00B7133E"/>
    <w:rsid w:val="00B71374"/>
    <w:rsid w:val="00B71BC7"/>
    <w:rsid w:val="00B71C00"/>
    <w:rsid w:val="00B71E14"/>
    <w:rsid w:val="00B7200F"/>
    <w:rsid w:val="00B72124"/>
    <w:rsid w:val="00B7264C"/>
    <w:rsid w:val="00B72A9C"/>
    <w:rsid w:val="00B72AB2"/>
    <w:rsid w:val="00B730ED"/>
    <w:rsid w:val="00B7311B"/>
    <w:rsid w:val="00B7336F"/>
    <w:rsid w:val="00B73387"/>
    <w:rsid w:val="00B733EF"/>
    <w:rsid w:val="00B734C5"/>
    <w:rsid w:val="00B735F9"/>
    <w:rsid w:val="00B740AA"/>
    <w:rsid w:val="00B745E0"/>
    <w:rsid w:val="00B74705"/>
    <w:rsid w:val="00B747EB"/>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4F7"/>
    <w:rsid w:val="00B815E1"/>
    <w:rsid w:val="00B81794"/>
    <w:rsid w:val="00B81C7A"/>
    <w:rsid w:val="00B81FC0"/>
    <w:rsid w:val="00B82171"/>
    <w:rsid w:val="00B82A4F"/>
    <w:rsid w:val="00B82EA4"/>
    <w:rsid w:val="00B82F31"/>
    <w:rsid w:val="00B83318"/>
    <w:rsid w:val="00B839B4"/>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CB0"/>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701"/>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1F0C"/>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D97"/>
    <w:rsid w:val="00BB7F63"/>
    <w:rsid w:val="00BC03CA"/>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3A3"/>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BAE"/>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78D"/>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DCA"/>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CB2"/>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5F8"/>
    <w:rsid w:val="00C116FB"/>
    <w:rsid w:val="00C11A74"/>
    <w:rsid w:val="00C11D7B"/>
    <w:rsid w:val="00C12017"/>
    <w:rsid w:val="00C1261E"/>
    <w:rsid w:val="00C12625"/>
    <w:rsid w:val="00C127C7"/>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ADF"/>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65"/>
    <w:rsid w:val="00C205E5"/>
    <w:rsid w:val="00C210B9"/>
    <w:rsid w:val="00C2185A"/>
    <w:rsid w:val="00C221C5"/>
    <w:rsid w:val="00C22423"/>
    <w:rsid w:val="00C226F3"/>
    <w:rsid w:val="00C22871"/>
    <w:rsid w:val="00C228F5"/>
    <w:rsid w:val="00C22B7C"/>
    <w:rsid w:val="00C22B95"/>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A64"/>
    <w:rsid w:val="00C31C99"/>
    <w:rsid w:val="00C31F4C"/>
    <w:rsid w:val="00C326D6"/>
    <w:rsid w:val="00C328E6"/>
    <w:rsid w:val="00C32C34"/>
    <w:rsid w:val="00C3303F"/>
    <w:rsid w:val="00C332D0"/>
    <w:rsid w:val="00C33326"/>
    <w:rsid w:val="00C333BE"/>
    <w:rsid w:val="00C338DC"/>
    <w:rsid w:val="00C33AC1"/>
    <w:rsid w:val="00C34268"/>
    <w:rsid w:val="00C3442C"/>
    <w:rsid w:val="00C34495"/>
    <w:rsid w:val="00C3463A"/>
    <w:rsid w:val="00C346C4"/>
    <w:rsid w:val="00C346E7"/>
    <w:rsid w:val="00C348BC"/>
    <w:rsid w:val="00C34AD2"/>
    <w:rsid w:val="00C34B02"/>
    <w:rsid w:val="00C34B4B"/>
    <w:rsid w:val="00C34C4D"/>
    <w:rsid w:val="00C353D1"/>
    <w:rsid w:val="00C3567E"/>
    <w:rsid w:val="00C35A97"/>
    <w:rsid w:val="00C35CB6"/>
    <w:rsid w:val="00C35E7D"/>
    <w:rsid w:val="00C35FB6"/>
    <w:rsid w:val="00C362EA"/>
    <w:rsid w:val="00C36744"/>
    <w:rsid w:val="00C36FEE"/>
    <w:rsid w:val="00C37107"/>
    <w:rsid w:val="00C3722C"/>
    <w:rsid w:val="00C37479"/>
    <w:rsid w:val="00C37693"/>
    <w:rsid w:val="00C376B5"/>
    <w:rsid w:val="00C3772E"/>
    <w:rsid w:val="00C37830"/>
    <w:rsid w:val="00C3796F"/>
    <w:rsid w:val="00C37D5E"/>
    <w:rsid w:val="00C40148"/>
    <w:rsid w:val="00C40619"/>
    <w:rsid w:val="00C409D5"/>
    <w:rsid w:val="00C40C37"/>
    <w:rsid w:val="00C40E3F"/>
    <w:rsid w:val="00C40FFB"/>
    <w:rsid w:val="00C413C2"/>
    <w:rsid w:val="00C41AFB"/>
    <w:rsid w:val="00C42065"/>
    <w:rsid w:val="00C420E5"/>
    <w:rsid w:val="00C42219"/>
    <w:rsid w:val="00C428EC"/>
    <w:rsid w:val="00C42B86"/>
    <w:rsid w:val="00C42E04"/>
    <w:rsid w:val="00C42FFC"/>
    <w:rsid w:val="00C432F5"/>
    <w:rsid w:val="00C43420"/>
    <w:rsid w:val="00C43598"/>
    <w:rsid w:val="00C43982"/>
    <w:rsid w:val="00C43D7F"/>
    <w:rsid w:val="00C43E7A"/>
    <w:rsid w:val="00C4460D"/>
    <w:rsid w:val="00C44BEE"/>
    <w:rsid w:val="00C44D7F"/>
    <w:rsid w:val="00C44F11"/>
    <w:rsid w:val="00C45488"/>
    <w:rsid w:val="00C458F4"/>
    <w:rsid w:val="00C45A39"/>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768"/>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BE1"/>
    <w:rsid w:val="00C60081"/>
    <w:rsid w:val="00C600BD"/>
    <w:rsid w:val="00C602D0"/>
    <w:rsid w:val="00C610BA"/>
    <w:rsid w:val="00C615C8"/>
    <w:rsid w:val="00C61893"/>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2F"/>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772"/>
    <w:rsid w:val="00C747CA"/>
    <w:rsid w:val="00C748FD"/>
    <w:rsid w:val="00C74B8B"/>
    <w:rsid w:val="00C74BE1"/>
    <w:rsid w:val="00C74C81"/>
    <w:rsid w:val="00C74DEB"/>
    <w:rsid w:val="00C74E80"/>
    <w:rsid w:val="00C75172"/>
    <w:rsid w:val="00C75586"/>
    <w:rsid w:val="00C757C6"/>
    <w:rsid w:val="00C75869"/>
    <w:rsid w:val="00C75EA0"/>
    <w:rsid w:val="00C76262"/>
    <w:rsid w:val="00C764C2"/>
    <w:rsid w:val="00C76A00"/>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6A0"/>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BD1"/>
    <w:rsid w:val="00C90C0D"/>
    <w:rsid w:val="00C91172"/>
    <w:rsid w:val="00C917DF"/>
    <w:rsid w:val="00C92501"/>
    <w:rsid w:val="00C92615"/>
    <w:rsid w:val="00C9278A"/>
    <w:rsid w:val="00C9296A"/>
    <w:rsid w:val="00C9408D"/>
    <w:rsid w:val="00C9421C"/>
    <w:rsid w:val="00C94449"/>
    <w:rsid w:val="00C9453C"/>
    <w:rsid w:val="00C94933"/>
    <w:rsid w:val="00C94AF3"/>
    <w:rsid w:val="00C94D13"/>
    <w:rsid w:val="00C94D35"/>
    <w:rsid w:val="00C94DBF"/>
    <w:rsid w:val="00C95113"/>
    <w:rsid w:val="00C9521C"/>
    <w:rsid w:val="00C95B34"/>
    <w:rsid w:val="00C961AA"/>
    <w:rsid w:val="00C96218"/>
    <w:rsid w:val="00C9641B"/>
    <w:rsid w:val="00C96481"/>
    <w:rsid w:val="00C966DA"/>
    <w:rsid w:val="00C96C74"/>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664"/>
    <w:rsid w:val="00CB0D80"/>
    <w:rsid w:val="00CB0E20"/>
    <w:rsid w:val="00CB1732"/>
    <w:rsid w:val="00CB18C8"/>
    <w:rsid w:val="00CB1982"/>
    <w:rsid w:val="00CB19BF"/>
    <w:rsid w:val="00CB1B7D"/>
    <w:rsid w:val="00CB1BB4"/>
    <w:rsid w:val="00CB1C2C"/>
    <w:rsid w:val="00CB1E40"/>
    <w:rsid w:val="00CB1F64"/>
    <w:rsid w:val="00CB2A40"/>
    <w:rsid w:val="00CB2AC8"/>
    <w:rsid w:val="00CB2B5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6BE"/>
    <w:rsid w:val="00CB6867"/>
    <w:rsid w:val="00CB68BF"/>
    <w:rsid w:val="00CB6ABF"/>
    <w:rsid w:val="00CB6CB3"/>
    <w:rsid w:val="00CB6D87"/>
    <w:rsid w:val="00CB6DD6"/>
    <w:rsid w:val="00CB70EF"/>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43E"/>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A7"/>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1F5"/>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4FB"/>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53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674"/>
    <w:rsid w:val="00CF4701"/>
    <w:rsid w:val="00CF4970"/>
    <w:rsid w:val="00CF49A0"/>
    <w:rsid w:val="00CF4D41"/>
    <w:rsid w:val="00CF4DF8"/>
    <w:rsid w:val="00CF4EB2"/>
    <w:rsid w:val="00CF4F04"/>
    <w:rsid w:val="00CF55D5"/>
    <w:rsid w:val="00CF5A7E"/>
    <w:rsid w:val="00CF5D28"/>
    <w:rsid w:val="00CF5E7F"/>
    <w:rsid w:val="00CF607D"/>
    <w:rsid w:val="00CF62C3"/>
    <w:rsid w:val="00CF6773"/>
    <w:rsid w:val="00CF6C71"/>
    <w:rsid w:val="00CF6CE7"/>
    <w:rsid w:val="00CF740F"/>
    <w:rsid w:val="00CF74A3"/>
    <w:rsid w:val="00CF793D"/>
    <w:rsid w:val="00CF7B2D"/>
    <w:rsid w:val="00CF7BFB"/>
    <w:rsid w:val="00CF7C4B"/>
    <w:rsid w:val="00CF7D47"/>
    <w:rsid w:val="00CF7D73"/>
    <w:rsid w:val="00CF7F35"/>
    <w:rsid w:val="00D00616"/>
    <w:rsid w:val="00D006B5"/>
    <w:rsid w:val="00D008DF"/>
    <w:rsid w:val="00D00976"/>
    <w:rsid w:val="00D00A67"/>
    <w:rsid w:val="00D00E0A"/>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62"/>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980"/>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111"/>
    <w:rsid w:val="00D1527F"/>
    <w:rsid w:val="00D158B2"/>
    <w:rsid w:val="00D1598B"/>
    <w:rsid w:val="00D15BCB"/>
    <w:rsid w:val="00D1601B"/>
    <w:rsid w:val="00D1613A"/>
    <w:rsid w:val="00D16526"/>
    <w:rsid w:val="00D16656"/>
    <w:rsid w:val="00D169B6"/>
    <w:rsid w:val="00D16A8A"/>
    <w:rsid w:val="00D16B40"/>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B64"/>
    <w:rsid w:val="00D21C25"/>
    <w:rsid w:val="00D21D17"/>
    <w:rsid w:val="00D21EF7"/>
    <w:rsid w:val="00D21FEC"/>
    <w:rsid w:val="00D2228D"/>
    <w:rsid w:val="00D22326"/>
    <w:rsid w:val="00D223EF"/>
    <w:rsid w:val="00D2243A"/>
    <w:rsid w:val="00D224CE"/>
    <w:rsid w:val="00D224F3"/>
    <w:rsid w:val="00D228EB"/>
    <w:rsid w:val="00D229CC"/>
    <w:rsid w:val="00D22B27"/>
    <w:rsid w:val="00D2317A"/>
    <w:rsid w:val="00D231A9"/>
    <w:rsid w:val="00D234DA"/>
    <w:rsid w:val="00D241CE"/>
    <w:rsid w:val="00D24239"/>
    <w:rsid w:val="00D2427B"/>
    <w:rsid w:val="00D2455F"/>
    <w:rsid w:val="00D24727"/>
    <w:rsid w:val="00D24B42"/>
    <w:rsid w:val="00D250E9"/>
    <w:rsid w:val="00D25101"/>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BFD"/>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C61"/>
    <w:rsid w:val="00D53F55"/>
    <w:rsid w:val="00D54376"/>
    <w:rsid w:val="00D54B3A"/>
    <w:rsid w:val="00D54B92"/>
    <w:rsid w:val="00D54D60"/>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D99"/>
    <w:rsid w:val="00D97E0E"/>
    <w:rsid w:val="00D97F59"/>
    <w:rsid w:val="00DA0372"/>
    <w:rsid w:val="00DA04BC"/>
    <w:rsid w:val="00DA0D46"/>
    <w:rsid w:val="00DA0EF4"/>
    <w:rsid w:val="00DA13C6"/>
    <w:rsid w:val="00DA1437"/>
    <w:rsid w:val="00DA1F88"/>
    <w:rsid w:val="00DA21F4"/>
    <w:rsid w:val="00DA2346"/>
    <w:rsid w:val="00DA24C3"/>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227"/>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2EE"/>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0E67"/>
    <w:rsid w:val="00DE11C5"/>
    <w:rsid w:val="00DE13D5"/>
    <w:rsid w:val="00DE1A57"/>
    <w:rsid w:val="00DE1CF4"/>
    <w:rsid w:val="00DE222F"/>
    <w:rsid w:val="00DE2278"/>
    <w:rsid w:val="00DE22BB"/>
    <w:rsid w:val="00DE25C9"/>
    <w:rsid w:val="00DE2A5B"/>
    <w:rsid w:val="00DE2AD7"/>
    <w:rsid w:val="00DE36E4"/>
    <w:rsid w:val="00DE4564"/>
    <w:rsid w:val="00DE4668"/>
    <w:rsid w:val="00DE4CBC"/>
    <w:rsid w:val="00DE5015"/>
    <w:rsid w:val="00DE593B"/>
    <w:rsid w:val="00DE5E71"/>
    <w:rsid w:val="00DE62E1"/>
    <w:rsid w:val="00DE6975"/>
    <w:rsid w:val="00DE699A"/>
    <w:rsid w:val="00DE6D06"/>
    <w:rsid w:val="00DE711D"/>
    <w:rsid w:val="00DE71DC"/>
    <w:rsid w:val="00DE7298"/>
    <w:rsid w:val="00DE7557"/>
    <w:rsid w:val="00DE7A2A"/>
    <w:rsid w:val="00DE7D7E"/>
    <w:rsid w:val="00DF0486"/>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583"/>
    <w:rsid w:val="00DF5633"/>
    <w:rsid w:val="00DF585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0A71"/>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5B1"/>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B9E"/>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D99"/>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54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0F"/>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223"/>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0F11"/>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83C"/>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5A8"/>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396"/>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EB1"/>
    <w:rsid w:val="00EE3FD2"/>
    <w:rsid w:val="00EE496E"/>
    <w:rsid w:val="00EE49AF"/>
    <w:rsid w:val="00EE52C8"/>
    <w:rsid w:val="00EE5496"/>
    <w:rsid w:val="00EE5674"/>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A36"/>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A11"/>
    <w:rsid w:val="00F36AAA"/>
    <w:rsid w:val="00F36B4A"/>
    <w:rsid w:val="00F36BB4"/>
    <w:rsid w:val="00F36CA8"/>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003"/>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3F25"/>
    <w:rsid w:val="00F5402E"/>
    <w:rsid w:val="00F54367"/>
    <w:rsid w:val="00F5449B"/>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2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2BB"/>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AD2"/>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0AD"/>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2C2"/>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225"/>
    <w:rsid w:val="00FC53B4"/>
    <w:rsid w:val="00FC580D"/>
    <w:rsid w:val="00FC5AA5"/>
    <w:rsid w:val="00FC5C8E"/>
    <w:rsid w:val="00FC5DA2"/>
    <w:rsid w:val="00FC6030"/>
    <w:rsid w:val="00FC655A"/>
    <w:rsid w:val="00FC68DE"/>
    <w:rsid w:val="00FC6995"/>
    <w:rsid w:val="00FC6D68"/>
    <w:rsid w:val="00FC6EA9"/>
    <w:rsid w:val="00FC71E1"/>
    <w:rsid w:val="00FC7259"/>
    <w:rsid w:val="00FC73D0"/>
    <w:rsid w:val="00FC7471"/>
    <w:rsid w:val="00FC74CA"/>
    <w:rsid w:val="00FC775F"/>
    <w:rsid w:val="00FC785E"/>
    <w:rsid w:val="00FD02AD"/>
    <w:rsid w:val="00FD03F3"/>
    <w:rsid w:val="00FD0497"/>
    <w:rsid w:val="00FD0677"/>
    <w:rsid w:val="00FD0796"/>
    <w:rsid w:val="00FD0A2C"/>
    <w:rsid w:val="00FD0AAD"/>
    <w:rsid w:val="00FD0AAF"/>
    <w:rsid w:val="00FD11CB"/>
    <w:rsid w:val="00FD18F0"/>
    <w:rsid w:val="00FD1AB4"/>
    <w:rsid w:val="00FD1D46"/>
    <w:rsid w:val="00FD2DB4"/>
    <w:rsid w:val="00FD2F98"/>
    <w:rsid w:val="00FD30CB"/>
    <w:rsid w:val="00FD3292"/>
    <w:rsid w:val="00FD33DB"/>
    <w:rsid w:val="00FD3418"/>
    <w:rsid w:val="00FD35C9"/>
    <w:rsid w:val="00FD3844"/>
    <w:rsid w:val="00FD3901"/>
    <w:rsid w:val="00FD392D"/>
    <w:rsid w:val="00FD392F"/>
    <w:rsid w:val="00FD3B7A"/>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088"/>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0D"/>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19"/>
    <w:rsid w:val="00FF4E3C"/>
    <w:rsid w:val="00FF4F24"/>
    <w:rsid w:val="00FF4FBD"/>
    <w:rsid w:val="00FF516E"/>
    <w:rsid w:val="00FF542E"/>
    <w:rsid w:val="00FF5992"/>
    <w:rsid w:val="00FF5BE4"/>
    <w:rsid w:val="00FF6103"/>
    <w:rsid w:val="00FF614F"/>
    <w:rsid w:val="00FF6889"/>
    <w:rsid w:val="00FF6B89"/>
    <w:rsid w:val="00FF7193"/>
    <w:rsid w:val="00FF7347"/>
    <w:rsid w:val="00FF7568"/>
    <w:rsid w:val="00FF7822"/>
    <w:rsid w:val="00FF7A5A"/>
    <w:rsid w:val="00FF7A6E"/>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8251337">
      <w:bodyDiv w:val="1"/>
      <w:marLeft w:val="0"/>
      <w:marRight w:val="0"/>
      <w:marTop w:val="0"/>
      <w:marBottom w:val="0"/>
      <w:divBdr>
        <w:top w:val="none" w:sz="0" w:space="0" w:color="auto"/>
        <w:left w:val="none" w:sz="0" w:space="0" w:color="auto"/>
        <w:bottom w:val="none" w:sz="0" w:space="0" w:color="auto"/>
        <w:right w:val="none" w:sz="0" w:space="0" w:color="auto"/>
      </w:divBdr>
      <w:divsChild>
        <w:div w:id="2104033924">
          <w:marLeft w:val="274"/>
          <w:marRight w:val="0"/>
          <w:marTop w:val="240"/>
          <w:marBottom w:val="0"/>
          <w:divBdr>
            <w:top w:val="none" w:sz="0" w:space="0" w:color="auto"/>
            <w:left w:val="none" w:sz="0" w:space="0" w:color="auto"/>
            <w:bottom w:val="none" w:sz="0" w:space="0" w:color="auto"/>
            <w:right w:val="none" w:sz="0" w:space="0" w:color="auto"/>
          </w:divBdr>
        </w:div>
        <w:div w:id="1340624525">
          <w:marLeft w:val="533"/>
          <w:marRight w:val="0"/>
          <w:marTop w:val="60"/>
          <w:marBottom w:val="0"/>
          <w:divBdr>
            <w:top w:val="none" w:sz="0" w:space="0" w:color="auto"/>
            <w:left w:val="none" w:sz="0" w:space="0" w:color="auto"/>
            <w:bottom w:val="none" w:sz="0" w:space="0" w:color="auto"/>
            <w:right w:val="none" w:sz="0" w:space="0" w:color="auto"/>
          </w:divBdr>
        </w:div>
        <w:div w:id="100145971">
          <w:marLeft w:val="533"/>
          <w:marRight w:val="0"/>
          <w:marTop w:val="60"/>
          <w:marBottom w:val="0"/>
          <w:divBdr>
            <w:top w:val="none" w:sz="0" w:space="0" w:color="auto"/>
            <w:left w:val="none" w:sz="0" w:space="0" w:color="auto"/>
            <w:bottom w:val="none" w:sz="0" w:space="0" w:color="auto"/>
            <w:right w:val="none" w:sz="0" w:space="0" w:color="auto"/>
          </w:divBdr>
        </w:div>
        <w:div w:id="1071662566">
          <w:marLeft w:val="533"/>
          <w:marRight w:val="0"/>
          <w:marTop w:val="60"/>
          <w:marBottom w:val="0"/>
          <w:divBdr>
            <w:top w:val="none" w:sz="0" w:space="0" w:color="auto"/>
            <w:left w:val="none" w:sz="0" w:space="0" w:color="auto"/>
            <w:bottom w:val="none" w:sz="0" w:space="0" w:color="auto"/>
            <w:right w:val="none" w:sz="0" w:space="0" w:color="auto"/>
          </w:divBdr>
        </w:div>
        <w:div w:id="174655775">
          <w:marLeft w:val="274"/>
          <w:marRight w:val="0"/>
          <w:marTop w:val="240"/>
          <w:marBottom w:val="0"/>
          <w:divBdr>
            <w:top w:val="none" w:sz="0" w:space="0" w:color="auto"/>
            <w:left w:val="none" w:sz="0" w:space="0" w:color="auto"/>
            <w:bottom w:val="none" w:sz="0" w:space="0" w:color="auto"/>
            <w:right w:val="none" w:sz="0" w:space="0" w:color="auto"/>
          </w:divBdr>
        </w:div>
        <w:div w:id="169102642">
          <w:marLeft w:val="533"/>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1300593">
      <w:bodyDiv w:val="1"/>
      <w:marLeft w:val="0"/>
      <w:marRight w:val="0"/>
      <w:marTop w:val="0"/>
      <w:marBottom w:val="0"/>
      <w:divBdr>
        <w:top w:val="none" w:sz="0" w:space="0" w:color="auto"/>
        <w:left w:val="none" w:sz="0" w:space="0" w:color="auto"/>
        <w:bottom w:val="none" w:sz="0" w:space="0" w:color="auto"/>
        <w:right w:val="none" w:sz="0" w:space="0" w:color="auto"/>
      </w:divBdr>
      <w:divsChild>
        <w:div w:id="2101945332">
          <w:marLeft w:val="0"/>
          <w:marRight w:val="0"/>
          <w:marTop w:val="0"/>
          <w:marBottom w:val="0"/>
          <w:divBdr>
            <w:top w:val="none" w:sz="0" w:space="0" w:color="auto"/>
            <w:left w:val="none" w:sz="0" w:space="0" w:color="auto"/>
            <w:bottom w:val="none" w:sz="0" w:space="0" w:color="auto"/>
            <w:right w:val="none" w:sz="0" w:space="0" w:color="auto"/>
          </w:divBdr>
        </w:div>
        <w:div w:id="449709532">
          <w:marLeft w:val="0"/>
          <w:marRight w:val="0"/>
          <w:marTop w:val="0"/>
          <w:marBottom w:val="0"/>
          <w:divBdr>
            <w:top w:val="none" w:sz="0" w:space="0" w:color="auto"/>
            <w:left w:val="none" w:sz="0" w:space="0" w:color="auto"/>
            <w:bottom w:val="none" w:sz="0" w:space="0" w:color="auto"/>
            <w:right w:val="none" w:sz="0" w:space="0" w:color="auto"/>
          </w:divBdr>
        </w:div>
        <w:div w:id="1882356338">
          <w:marLeft w:val="0"/>
          <w:marRight w:val="0"/>
          <w:marTop w:val="0"/>
          <w:marBottom w:val="0"/>
          <w:divBdr>
            <w:top w:val="none" w:sz="0" w:space="0" w:color="auto"/>
            <w:left w:val="none" w:sz="0" w:space="0" w:color="auto"/>
            <w:bottom w:val="none" w:sz="0" w:space="0" w:color="auto"/>
            <w:right w:val="none" w:sz="0" w:space="0" w:color="auto"/>
          </w:divBdr>
        </w:div>
        <w:div w:id="396364696">
          <w:marLeft w:val="0"/>
          <w:marRight w:val="0"/>
          <w:marTop w:val="0"/>
          <w:marBottom w:val="0"/>
          <w:divBdr>
            <w:top w:val="none" w:sz="0" w:space="0" w:color="auto"/>
            <w:left w:val="none" w:sz="0" w:space="0" w:color="auto"/>
            <w:bottom w:val="none" w:sz="0" w:space="0" w:color="auto"/>
            <w:right w:val="none" w:sz="0" w:space="0" w:color="auto"/>
          </w:divBdr>
        </w:div>
        <w:div w:id="1621453291">
          <w:marLeft w:val="0"/>
          <w:marRight w:val="0"/>
          <w:marTop w:val="0"/>
          <w:marBottom w:val="0"/>
          <w:divBdr>
            <w:top w:val="none" w:sz="0" w:space="0" w:color="auto"/>
            <w:left w:val="none" w:sz="0" w:space="0" w:color="auto"/>
            <w:bottom w:val="none" w:sz="0" w:space="0" w:color="auto"/>
            <w:right w:val="none" w:sz="0" w:space="0" w:color="auto"/>
          </w:divBdr>
        </w:div>
        <w:div w:id="189299224">
          <w:marLeft w:val="0"/>
          <w:marRight w:val="0"/>
          <w:marTop w:val="0"/>
          <w:marBottom w:val="0"/>
          <w:divBdr>
            <w:top w:val="none" w:sz="0" w:space="0" w:color="auto"/>
            <w:left w:val="none" w:sz="0" w:space="0" w:color="auto"/>
            <w:bottom w:val="none" w:sz="0" w:space="0" w:color="auto"/>
            <w:right w:val="none" w:sz="0" w:space="0" w:color="auto"/>
          </w:divBdr>
        </w:div>
        <w:div w:id="485900219">
          <w:marLeft w:val="0"/>
          <w:marRight w:val="0"/>
          <w:marTop w:val="0"/>
          <w:marBottom w:val="0"/>
          <w:divBdr>
            <w:top w:val="none" w:sz="0" w:space="0" w:color="auto"/>
            <w:left w:val="none" w:sz="0" w:space="0" w:color="auto"/>
            <w:bottom w:val="none" w:sz="0" w:space="0" w:color="auto"/>
            <w:right w:val="none" w:sz="0" w:space="0" w:color="auto"/>
          </w:divBdr>
        </w:div>
      </w:divsChild>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43890750">
      <w:bodyDiv w:val="1"/>
      <w:marLeft w:val="0"/>
      <w:marRight w:val="0"/>
      <w:marTop w:val="0"/>
      <w:marBottom w:val="0"/>
      <w:divBdr>
        <w:top w:val="none" w:sz="0" w:space="0" w:color="auto"/>
        <w:left w:val="none" w:sz="0" w:space="0" w:color="auto"/>
        <w:bottom w:val="none" w:sz="0" w:space="0" w:color="auto"/>
        <w:right w:val="none" w:sz="0" w:space="0" w:color="auto"/>
      </w:divBdr>
      <w:divsChild>
        <w:div w:id="1242567110">
          <w:marLeft w:val="274"/>
          <w:marRight w:val="0"/>
          <w:marTop w:val="240"/>
          <w:marBottom w:val="0"/>
          <w:divBdr>
            <w:top w:val="none" w:sz="0" w:space="0" w:color="auto"/>
            <w:left w:val="none" w:sz="0" w:space="0" w:color="auto"/>
            <w:bottom w:val="none" w:sz="0" w:space="0" w:color="auto"/>
            <w:right w:val="none" w:sz="0" w:space="0" w:color="auto"/>
          </w:divBdr>
        </w:div>
        <w:div w:id="2061467290">
          <w:marLeft w:val="533"/>
          <w:marRight w:val="0"/>
          <w:marTop w:val="60"/>
          <w:marBottom w:val="0"/>
          <w:divBdr>
            <w:top w:val="none" w:sz="0" w:space="0" w:color="auto"/>
            <w:left w:val="none" w:sz="0" w:space="0" w:color="auto"/>
            <w:bottom w:val="none" w:sz="0" w:space="0" w:color="auto"/>
            <w:right w:val="none" w:sz="0" w:space="0" w:color="auto"/>
          </w:divBdr>
        </w:div>
        <w:div w:id="1714108749">
          <w:marLeft w:val="533"/>
          <w:marRight w:val="0"/>
          <w:marTop w:val="60"/>
          <w:marBottom w:val="0"/>
          <w:divBdr>
            <w:top w:val="none" w:sz="0" w:space="0" w:color="auto"/>
            <w:left w:val="none" w:sz="0" w:space="0" w:color="auto"/>
            <w:bottom w:val="none" w:sz="0" w:space="0" w:color="auto"/>
            <w:right w:val="none" w:sz="0" w:space="0" w:color="auto"/>
          </w:divBdr>
        </w:div>
        <w:div w:id="58747758">
          <w:marLeft w:val="533"/>
          <w:marRight w:val="0"/>
          <w:marTop w:val="60"/>
          <w:marBottom w:val="0"/>
          <w:divBdr>
            <w:top w:val="none" w:sz="0" w:space="0" w:color="auto"/>
            <w:left w:val="none" w:sz="0" w:space="0" w:color="auto"/>
            <w:bottom w:val="none" w:sz="0" w:space="0" w:color="auto"/>
            <w:right w:val="none" w:sz="0" w:space="0" w:color="auto"/>
          </w:divBdr>
        </w:div>
        <w:div w:id="110975460">
          <w:marLeft w:val="274"/>
          <w:marRight w:val="0"/>
          <w:marTop w:val="24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2671785">
      <w:bodyDiv w:val="1"/>
      <w:marLeft w:val="0"/>
      <w:marRight w:val="0"/>
      <w:marTop w:val="0"/>
      <w:marBottom w:val="0"/>
      <w:divBdr>
        <w:top w:val="none" w:sz="0" w:space="0" w:color="auto"/>
        <w:left w:val="none" w:sz="0" w:space="0" w:color="auto"/>
        <w:bottom w:val="none" w:sz="0" w:space="0" w:color="auto"/>
        <w:right w:val="none" w:sz="0" w:space="0" w:color="auto"/>
      </w:divBdr>
      <w:divsChild>
        <w:div w:id="631524435">
          <w:marLeft w:val="274"/>
          <w:marRight w:val="0"/>
          <w:marTop w:val="0"/>
          <w:marBottom w:val="0"/>
          <w:divBdr>
            <w:top w:val="none" w:sz="0" w:space="0" w:color="auto"/>
            <w:left w:val="none" w:sz="0" w:space="0" w:color="auto"/>
            <w:bottom w:val="none" w:sz="0" w:space="0" w:color="auto"/>
            <w:right w:val="none" w:sz="0" w:space="0" w:color="auto"/>
          </w:divBdr>
        </w:div>
        <w:div w:id="651757300">
          <w:marLeft w:val="533"/>
          <w:marRight w:val="0"/>
          <w:marTop w:val="0"/>
          <w:marBottom w:val="0"/>
          <w:divBdr>
            <w:top w:val="none" w:sz="0" w:space="0" w:color="auto"/>
            <w:left w:val="none" w:sz="0" w:space="0" w:color="auto"/>
            <w:bottom w:val="none" w:sz="0" w:space="0" w:color="auto"/>
            <w:right w:val="none" w:sz="0" w:space="0" w:color="auto"/>
          </w:divBdr>
        </w:div>
        <w:div w:id="1060519719">
          <w:marLeft w:val="806"/>
          <w:marRight w:val="0"/>
          <w:marTop w:val="0"/>
          <w:marBottom w:val="0"/>
          <w:divBdr>
            <w:top w:val="none" w:sz="0" w:space="0" w:color="auto"/>
            <w:left w:val="none" w:sz="0" w:space="0" w:color="auto"/>
            <w:bottom w:val="none" w:sz="0" w:space="0" w:color="auto"/>
            <w:right w:val="none" w:sz="0" w:space="0" w:color="auto"/>
          </w:divBdr>
        </w:div>
        <w:div w:id="1788547547">
          <w:marLeft w:val="533"/>
          <w:marRight w:val="0"/>
          <w:marTop w:val="0"/>
          <w:marBottom w:val="0"/>
          <w:divBdr>
            <w:top w:val="none" w:sz="0" w:space="0" w:color="auto"/>
            <w:left w:val="none" w:sz="0" w:space="0" w:color="auto"/>
            <w:bottom w:val="none" w:sz="0" w:space="0" w:color="auto"/>
            <w:right w:val="none" w:sz="0" w:space="0" w:color="auto"/>
          </w:divBdr>
        </w:div>
        <w:div w:id="1300500875">
          <w:marLeft w:val="806"/>
          <w:marRight w:val="0"/>
          <w:marTop w:val="0"/>
          <w:marBottom w:val="0"/>
          <w:divBdr>
            <w:top w:val="none" w:sz="0" w:space="0" w:color="auto"/>
            <w:left w:val="none" w:sz="0" w:space="0" w:color="auto"/>
            <w:bottom w:val="none" w:sz="0" w:space="0" w:color="auto"/>
            <w:right w:val="none" w:sz="0" w:space="0" w:color="auto"/>
          </w:divBdr>
        </w:div>
        <w:div w:id="1515267915">
          <w:marLeft w:val="806"/>
          <w:marRight w:val="0"/>
          <w:marTop w:val="0"/>
          <w:marBottom w:val="0"/>
          <w:divBdr>
            <w:top w:val="none" w:sz="0" w:space="0" w:color="auto"/>
            <w:left w:val="none" w:sz="0" w:space="0" w:color="auto"/>
            <w:bottom w:val="none" w:sz="0" w:space="0" w:color="auto"/>
            <w:right w:val="none" w:sz="0" w:space="0" w:color="auto"/>
          </w:divBdr>
        </w:div>
        <w:div w:id="49694646">
          <w:marLeft w:val="806"/>
          <w:marRight w:val="0"/>
          <w:marTop w:val="0"/>
          <w:marBottom w:val="0"/>
          <w:divBdr>
            <w:top w:val="none" w:sz="0" w:space="0" w:color="auto"/>
            <w:left w:val="none" w:sz="0" w:space="0" w:color="auto"/>
            <w:bottom w:val="none" w:sz="0" w:space="0" w:color="auto"/>
            <w:right w:val="none" w:sz="0" w:space="0" w:color="auto"/>
          </w:divBdr>
        </w:div>
        <w:div w:id="75058499">
          <w:marLeft w:val="533"/>
          <w:marRight w:val="0"/>
          <w:marTop w:val="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397319893">
      <w:bodyDiv w:val="1"/>
      <w:marLeft w:val="0"/>
      <w:marRight w:val="0"/>
      <w:marTop w:val="0"/>
      <w:marBottom w:val="0"/>
      <w:divBdr>
        <w:top w:val="none" w:sz="0" w:space="0" w:color="auto"/>
        <w:left w:val="none" w:sz="0" w:space="0" w:color="auto"/>
        <w:bottom w:val="none" w:sz="0" w:space="0" w:color="auto"/>
        <w:right w:val="none" w:sz="0" w:space="0" w:color="auto"/>
      </w:divBdr>
      <w:divsChild>
        <w:div w:id="1759867815">
          <w:marLeft w:val="533"/>
          <w:marRight w:val="0"/>
          <w:marTop w:val="0"/>
          <w:marBottom w:val="0"/>
          <w:divBdr>
            <w:top w:val="none" w:sz="0" w:space="0" w:color="auto"/>
            <w:left w:val="none" w:sz="0" w:space="0" w:color="auto"/>
            <w:bottom w:val="none" w:sz="0" w:space="0" w:color="auto"/>
            <w:right w:val="none" w:sz="0" w:space="0" w:color="auto"/>
          </w:divBdr>
        </w:div>
        <w:div w:id="555092037">
          <w:marLeft w:val="806"/>
          <w:marRight w:val="0"/>
          <w:marTop w:val="120"/>
          <w:marBottom w:val="12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11167924">
      <w:bodyDiv w:val="1"/>
      <w:marLeft w:val="0"/>
      <w:marRight w:val="0"/>
      <w:marTop w:val="0"/>
      <w:marBottom w:val="0"/>
      <w:divBdr>
        <w:top w:val="none" w:sz="0" w:space="0" w:color="auto"/>
        <w:left w:val="none" w:sz="0" w:space="0" w:color="auto"/>
        <w:bottom w:val="none" w:sz="0" w:space="0" w:color="auto"/>
        <w:right w:val="none" w:sz="0" w:space="0" w:color="auto"/>
      </w:divBdr>
      <w:divsChild>
        <w:div w:id="423958191">
          <w:marLeft w:val="274"/>
          <w:marRight w:val="0"/>
          <w:marTop w:val="240"/>
          <w:marBottom w:val="0"/>
          <w:divBdr>
            <w:top w:val="none" w:sz="0" w:space="0" w:color="auto"/>
            <w:left w:val="none" w:sz="0" w:space="0" w:color="auto"/>
            <w:bottom w:val="none" w:sz="0" w:space="0" w:color="auto"/>
            <w:right w:val="none" w:sz="0" w:space="0" w:color="auto"/>
          </w:divBdr>
        </w:div>
        <w:div w:id="229772694">
          <w:marLeft w:val="533"/>
          <w:marRight w:val="0"/>
          <w:marTop w:val="60"/>
          <w:marBottom w:val="0"/>
          <w:divBdr>
            <w:top w:val="none" w:sz="0" w:space="0" w:color="auto"/>
            <w:left w:val="none" w:sz="0" w:space="0" w:color="auto"/>
            <w:bottom w:val="none" w:sz="0" w:space="0" w:color="auto"/>
            <w:right w:val="none" w:sz="0" w:space="0" w:color="auto"/>
          </w:divBdr>
        </w:div>
        <w:div w:id="804127905">
          <w:marLeft w:val="533"/>
          <w:marRight w:val="0"/>
          <w:marTop w:val="60"/>
          <w:marBottom w:val="0"/>
          <w:divBdr>
            <w:top w:val="none" w:sz="0" w:space="0" w:color="auto"/>
            <w:left w:val="none" w:sz="0" w:space="0" w:color="auto"/>
            <w:bottom w:val="none" w:sz="0" w:space="0" w:color="auto"/>
            <w:right w:val="none" w:sz="0" w:space="0" w:color="auto"/>
          </w:divBdr>
        </w:div>
        <w:div w:id="1149788018">
          <w:marLeft w:val="533"/>
          <w:marRight w:val="0"/>
          <w:marTop w:val="60"/>
          <w:marBottom w:val="0"/>
          <w:divBdr>
            <w:top w:val="none" w:sz="0" w:space="0" w:color="auto"/>
            <w:left w:val="none" w:sz="0" w:space="0" w:color="auto"/>
            <w:bottom w:val="none" w:sz="0" w:space="0" w:color="auto"/>
            <w:right w:val="none" w:sz="0" w:space="0" w:color="auto"/>
          </w:divBdr>
        </w:div>
        <w:div w:id="985664499">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790248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1249736">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6866</TotalTime>
  <Pages>3</Pages>
  <Words>705</Words>
  <Characters>3649</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Radio Link Monitoring </vt:lpstr>
      <vt:lpstr>Conclusion</vt:lpstr>
      <vt:lpstr>Appendix</vt:lpstr>
      <vt:lpstr>References</vt:lpstr>
    </vt:vector>
  </TitlesOfParts>
  <Company>Qualcomm</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1234</cp:revision>
  <cp:lastPrinted>2009-04-22T21:01:00Z</cp:lastPrinted>
  <dcterms:created xsi:type="dcterms:W3CDTF">2020-11-11T22:16:00Z</dcterms:created>
  <dcterms:modified xsi:type="dcterms:W3CDTF">2022-02-14T23:18:00Z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